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F6B1" w14:textId="77777777" w:rsidR="00270120" w:rsidRPr="00140A25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140A25">
        <w:rPr>
          <w:rFonts w:ascii="Sylfaen" w:hAnsi="Sylfaen"/>
          <w:b/>
          <w:sz w:val="28"/>
          <w:lang w:val="ka-GE"/>
        </w:rPr>
        <w:t>მთავრობის</w:t>
      </w:r>
      <w:r w:rsidR="005A44F5" w:rsidRPr="00140A25">
        <w:rPr>
          <w:rFonts w:ascii="Sylfaen" w:hAnsi="Sylfaen"/>
          <w:b/>
          <w:sz w:val="28"/>
          <w:lang w:val="ka-GE"/>
        </w:rPr>
        <w:t xml:space="preserve"> ვალი</w:t>
      </w:r>
    </w:p>
    <w:p w14:paraId="1E4CBDFE" w14:textId="77777777" w:rsidR="009B63F3" w:rsidRPr="00140A25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140A25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140A2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311D8A" w:rsidRPr="00140A25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43462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22,388</w:t>
      </w:r>
      <w:r w:rsidR="00F1789E">
        <w:rPr>
          <w:rFonts w:ascii="Sylfaen" w:hAnsi="Sylfaen" w:cs="Sylfaen"/>
          <w:szCs w:val="21"/>
          <w:shd w:val="clear" w:color="auto" w:fill="FFFFFF"/>
        </w:rPr>
        <w:t>.0</w:t>
      </w:r>
      <w:r w:rsidR="00311D8A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140A2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140A25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>მათ შორის „სახელმწიფო ვალის შესახებ“ საქართველოს კანონით გათვალისწინებულ სახელმწიფო ვალ</w:t>
      </w:r>
      <w:r w:rsidR="00396821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396821">
        <w:rPr>
          <w:rFonts w:ascii="Sylfaen" w:hAnsi="Sylfaen"/>
          <w:szCs w:val="21"/>
          <w:shd w:val="clear" w:color="auto" w:fill="FFFFFF"/>
        </w:rPr>
        <w:t>22,383.6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96821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140A25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140A25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4.4</w:t>
      </w:r>
      <w:r w:rsidR="00914D8C" w:rsidRPr="00140A25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14:paraId="01217D03" w14:textId="77777777" w:rsidR="006F4202" w:rsidRPr="00140A25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>1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7</w:t>
      </w:r>
      <w:r w:rsidR="00396821">
        <w:rPr>
          <w:rFonts w:ascii="Sylfaen" w:hAnsi="Sylfaen"/>
          <w:szCs w:val="21"/>
          <w:shd w:val="clear" w:color="auto" w:fill="FFFFFF"/>
          <w:lang w:val="ka-GE"/>
        </w:rPr>
        <w:t>,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876.2</w:t>
      </w:r>
      <w:r w:rsidR="00784855" w:rsidRPr="00140A2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140A25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140A25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140A25">
        <w:rPr>
          <w:rFonts w:ascii="Sylfaen" w:hAnsi="Sylfaen"/>
          <w:szCs w:val="21"/>
          <w:shd w:val="clear" w:color="auto" w:fill="FFFFFF"/>
          <w:lang w:val="ka-GE"/>
        </w:rPr>
        <w:t>8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0</w:t>
      </w:r>
      <w:r w:rsidR="006F4202" w:rsidRPr="00140A25">
        <w:rPr>
          <w:rFonts w:ascii="Sylfaen" w:hAnsi="Sylfaen"/>
          <w:szCs w:val="21"/>
          <w:shd w:val="clear" w:color="auto" w:fill="FFFFFF"/>
        </w:rPr>
        <w:t>%-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140A25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2A3C73" w:rsidRPr="00140A25">
        <w:rPr>
          <w:rFonts w:ascii="Sylfaen" w:hAnsi="Sylfaen"/>
          <w:szCs w:val="21"/>
          <w:shd w:val="clear" w:color="auto" w:fill="FFFFFF"/>
          <w:lang w:val="ka-GE"/>
        </w:rPr>
        <w:t>2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1</w:t>
      </w:r>
      <w:r w:rsidR="002A3C73" w:rsidRPr="00140A25">
        <w:rPr>
          <w:rFonts w:ascii="Sylfaen" w:hAnsi="Sylfaen"/>
          <w:szCs w:val="21"/>
          <w:shd w:val="clear" w:color="auto" w:fill="FFFFFF"/>
          <w:lang w:val="ka-GE"/>
        </w:rPr>
        <w:t>.</w:t>
      </w:r>
      <w:r w:rsidR="000A7B97" w:rsidRPr="00140A25">
        <w:rPr>
          <w:rFonts w:ascii="Sylfaen" w:hAnsi="Sylfaen"/>
          <w:szCs w:val="21"/>
          <w:shd w:val="clear" w:color="auto" w:fill="FFFFFF"/>
          <w:lang w:val="ka-GE"/>
        </w:rPr>
        <w:t>9</w:t>
      </w:r>
      <w:r w:rsidR="00C126E1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140A25">
        <w:rPr>
          <w:rFonts w:ascii="Sylfaen" w:hAnsi="Sylfaen"/>
          <w:szCs w:val="21"/>
          <w:shd w:val="clear" w:color="auto" w:fill="FFFFFF"/>
        </w:rPr>
        <w:t>წელს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140A25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140A25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140A25">
        <w:rPr>
          <w:rFonts w:ascii="Sylfaen" w:hAnsi="Sylfaen"/>
          <w:szCs w:val="21"/>
          <w:shd w:val="clear" w:color="auto" w:fill="FFFFFF"/>
        </w:rPr>
        <w:t>.</w:t>
      </w:r>
      <w:r w:rsidR="00406FEE" w:rsidRPr="00140A25">
        <w:rPr>
          <w:rFonts w:ascii="Sylfaen" w:hAnsi="Sylfaen"/>
          <w:szCs w:val="21"/>
          <w:shd w:val="clear" w:color="auto" w:fill="FFFFFF"/>
        </w:rPr>
        <w:t>5</w:t>
      </w:r>
      <w:r w:rsidR="00C126E1" w:rsidRPr="00140A2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0A7B97" w:rsidRPr="00140A25">
        <w:rPr>
          <w:rFonts w:ascii="Sylfaen" w:hAnsi="Sylfaen" w:cs="Sylfaen"/>
          <w:szCs w:val="21"/>
          <w:shd w:val="clear" w:color="auto" w:fill="FFFFFF"/>
          <w:lang w:val="ka-GE"/>
        </w:rPr>
        <w:t>1.9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7CC5975B" w14:textId="77777777" w:rsidR="006F4202" w:rsidRPr="00140A25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140A25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7F46CB" wp14:editId="59CBA7F8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D3C8B7" w14:textId="77777777" w:rsidR="00897C6B" w:rsidRPr="00A33B48" w:rsidRDefault="00897C6B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33C7D49F" w14:textId="77777777" w:rsidR="00897C6B" w:rsidRPr="00A33B48" w:rsidRDefault="00897C6B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B76C9">
                                <w:rPr>
                                  <w:rFonts w:ascii="Sylfaen" w:hAnsi="Sylfaen" w:cstheme="minorBidi"/>
                                  <w:b/>
                                  <w:color w:val="FF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1.9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14:paraId="14349DD3" w14:textId="77777777" w:rsidR="00897C6B" w:rsidRPr="00A33B48" w:rsidRDefault="00897C6B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14:paraId="419754C2" w14:textId="77777777" w:rsidR="00897C6B" w:rsidRPr="00DE4001" w:rsidRDefault="00897C6B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A42B2A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897C6B" w:rsidRPr="00A33B48" w:rsidRDefault="00897C6B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897C6B" w:rsidRPr="00A33B48" w:rsidRDefault="00897C6B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8B76C9">
                          <w:rPr>
                            <w:rFonts w:ascii="Sylfaen" w:hAnsi="Sylfaen" w:cstheme="minorBidi"/>
                            <w:b/>
                            <w:color w:val="FF0000"/>
                            <w:kern w:val="24"/>
                            <w:sz w:val="16"/>
                            <w:szCs w:val="16"/>
                            <w:lang w:val="ka-GE"/>
                          </w:rPr>
                          <w:t>1.9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897C6B" w:rsidRPr="00A33B48" w:rsidRDefault="00897C6B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9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897C6B" w:rsidRPr="00DE4001" w:rsidRDefault="00897C6B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5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140A25">
        <w:rPr>
          <w:noProof/>
        </w:rPr>
        <w:drawing>
          <wp:anchor distT="0" distB="0" distL="114300" distR="114300" simplePos="0" relativeHeight="251663360" behindDoc="0" locked="0" layoutInCell="1" allowOverlap="1" wp14:anchorId="74F7C735" wp14:editId="60A22E98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140A25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8D1F2B" w:rsidRPr="00140A25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EB0EE9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3</w:t>
      </w:r>
      <w:r w:rsidR="00311D8A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1</w:t>
      </w:r>
      <w:r w:rsidR="00EB0EE9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EB0EE9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434C71E6" w14:textId="77777777" w:rsidR="003C2AE8" w:rsidRPr="00140A25" w:rsidRDefault="00764192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</w:t>
      </w:r>
    </w:p>
    <w:p w14:paraId="66BA62E3" w14:textId="77777777" w:rsidR="00B57E95" w:rsidRPr="00140A2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1770929B" w14:textId="77777777" w:rsidR="006F4202" w:rsidRPr="00140A2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140A25">
        <w:rPr>
          <w:rFonts w:ascii="Sylfaen" w:hAnsi="Sylfaen" w:cs="Sylfaen"/>
          <w:szCs w:val="21"/>
          <w:shd w:val="clear" w:color="auto" w:fill="FFFFFF"/>
        </w:rPr>
        <w:t>20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6B3FC1" w:rsidRPr="00140A25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140A25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54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050EF1" w:rsidRPr="00140A25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B7447C" w:rsidRPr="00140A25">
        <w:rPr>
          <w:rFonts w:ascii="Sylfaen" w:hAnsi="Sylfaen" w:cs="Sylfaen"/>
          <w:szCs w:val="21"/>
          <w:shd w:val="clear" w:color="auto" w:fill="FFFFFF"/>
        </w:rPr>
        <w:t>0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140A25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14:paraId="54B50C9D" w14:textId="77777777" w:rsidR="00B7509F" w:rsidRPr="00140A25" w:rsidRDefault="00570C98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 w:rsidRPr="00140A25">
        <w:rPr>
          <w:rFonts w:ascii="Sylfaen" w:hAnsi="Sylfaen"/>
          <w:lang w:val="ka-GE"/>
        </w:rPr>
        <w:t xml:space="preserve">  </w:t>
      </w:r>
    </w:p>
    <w:p w14:paraId="40B1C7BD" w14:textId="77777777" w:rsidR="00A93CD1" w:rsidRPr="00140A25" w:rsidRDefault="0098115B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 w:rsidRPr="00140A25">
        <w:rPr>
          <w:noProof/>
        </w:rPr>
        <w:drawing>
          <wp:anchor distT="0" distB="0" distL="114300" distR="114300" simplePos="0" relativeHeight="251664384" behindDoc="0" locked="0" layoutInCell="1" allowOverlap="1" wp14:anchorId="48E25E40" wp14:editId="2F469FB5">
            <wp:simplePos x="0" y="0"/>
            <wp:positionH relativeFrom="column">
              <wp:posOffset>3848100</wp:posOffset>
            </wp:positionH>
            <wp:positionV relativeFrom="paragraph">
              <wp:posOffset>2540</wp:posOffset>
            </wp:positionV>
            <wp:extent cx="2247900" cy="169545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47C" w:rsidRPr="00140A25">
        <w:rPr>
          <w:noProof/>
        </w:rPr>
        <w:drawing>
          <wp:anchor distT="0" distB="0" distL="114300" distR="114300" simplePos="0" relativeHeight="251665408" behindDoc="0" locked="0" layoutInCell="1" allowOverlap="1" wp14:anchorId="4369B028" wp14:editId="4897BA5C">
            <wp:simplePos x="0" y="0"/>
            <wp:positionH relativeFrom="column">
              <wp:posOffset>466725</wp:posOffset>
            </wp:positionH>
            <wp:positionV relativeFrom="paragraph">
              <wp:posOffset>2540</wp:posOffset>
            </wp:positionV>
            <wp:extent cx="2419350" cy="1552575"/>
            <wp:effectExtent l="0" t="0" r="0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7F487C4B" w14:textId="77777777" w:rsidR="00A93CD1" w:rsidRPr="00140A25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14:paraId="1AD532E6" w14:textId="77777777" w:rsidR="006042C4" w:rsidRPr="00140A25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00E5988" w14:textId="77777777" w:rsidR="002F5FB0" w:rsidRPr="00140A25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br w:type="page"/>
      </w:r>
    </w:p>
    <w:p w14:paraId="418D5DD2" w14:textId="77777777" w:rsidR="00071D1D" w:rsidRPr="00140A25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140A25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140A25">
        <w:rPr>
          <w:rFonts w:ascii="Sylfaen" w:hAnsi="Sylfaen"/>
          <w:b/>
          <w:lang w:val="ka-GE"/>
        </w:rPr>
        <w:t>20</w:t>
      </w:r>
      <w:r w:rsidR="00B71865" w:rsidRPr="00140A25">
        <w:rPr>
          <w:rFonts w:ascii="Sylfaen" w:hAnsi="Sylfaen"/>
          <w:b/>
        </w:rPr>
        <w:t>20</w:t>
      </w:r>
      <w:r w:rsidR="00E46C45" w:rsidRPr="00140A25">
        <w:rPr>
          <w:rFonts w:ascii="Sylfaen" w:hAnsi="Sylfaen"/>
          <w:b/>
          <w:lang w:val="ka-GE"/>
        </w:rPr>
        <w:t xml:space="preserve"> წლის </w:t>
      </w:r>
      <w:r w:rsidR="006B3FC1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1757D3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140A25">
        <w:rPr>
          <w:rFonts w:ascii="Sylfaen" w:hAnsi="Sylfaen"/>
          <w:b/>
          <w:lang w:val="ka-GE"/>
        </w:rPr>
        <w:t xml:space="preserve"> </w:t>
      </w:r>
      <w:r w:rsidR="00071D1D" w:rsidRPr="00140A25">
        <w:rPr>
          <w:rFonts w:ascii="Sylfaen" w:hAnsi="Sylfaen"/>
          <w:b/>
          <w:lang w:val="ka-GE"/>
        </w:rPr>
        <w:t>მდგომარეობით</w:t>
      </w:r>
    </w:p>
    <w:p w14:paraId="67550998" w14:textId="77777777" w:rsidR="009139F2" w:rsidRPr="00140A25" w:rsidRDefault="009139F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991"/>
        <w:gridCol w:w="1355"/>
        <w:gridCol w:w="1249"/>
        <w:gridCol w:w="1336"/>
        <w:gridCol w:w="1143"/>
        <w:gridCol w:w="1143"/>
      </w:tblGrid>
      <w:tr w:rsidR="008B589D" w:rsidRPr="00140A25" w14:paraId="3F288F7E" w14:textId="77777777" w:rsidTr="00816066">
        <w:trPr>
          <w:trHeight w:hRule="exact" w:val="611"/>
          <w:tblHeader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FE8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94D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83E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E43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0439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0E6B4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31.03.2020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223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r w:rsidRPr="00140A2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</w:p>
        </w:tc>
      </w:tr>
      <w:tr w:rsidR="008B589D" w:rsidRPr="00140A25" w14:paraId="18E73913" w14:textId="77777777" w:rsidTr="00816066">
        <w:trPr>
          <w:trHeight w:hRule="exact" w:val="393"/>
        </w:trPr>
        <w:tc>
          <w:tcPr>
            <w:tcW w:w="199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15A3C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r w:rsidRPr="00140A2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r w:rsidRPr="00140A2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7C17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5,442,597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594F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17,876,210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31DF4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4F0B7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6E2C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8B589D" w:rsidRPr="00140A25" w14:paraId="6D91F39A" w14:textId="77777777" w:rsidTr="00816066">
        <w:trPr>
          <w:trHeight w:hRule="exact" w:val="332"/>
        </w:trPr>
        <w:tc>
          <w:tcPr>
            <w:tcW w:w="1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798551A2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0A99BBD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3,890,913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46C8416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12,779,704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0B81265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74A9AED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CA5BEB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8B589D" w:rsidRPr="00140A25" w14:paraId="0676A3AE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509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>(WB - IDA)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44D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98D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678,831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5A8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2,229,621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8041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2141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A7EF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0.094%</w:t>
            </w:r>
          </w:p>
        </w:tc>
      </w:tr>
      <w:tr w:rsidR="008B589D" w:rsidRPr="00140A25" w14:paraId="2161AAF7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1EFA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492C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528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232,345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1A4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763,137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EA92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B053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411F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0.085%</w:t>
            </w:r>
          </w:p>
        </w:tc>
      </w:tr>
      <w:tr w:rsidR="008B589D" w:rsidRPr="00140A25" w14:paraId="11573438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879B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2D70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DB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9,035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30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29,676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9798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8EB6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C2F8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77A042E3" w14:textId="77777777" w:rsidTr="00816066">
        <w:trPr>
          <w:trHeight w:hRule="exact" w:val="187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FF5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92E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BF9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106,453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F03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349,644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3D4ED7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140A25">
              <w:rPr>
                <w:rFonts w:ascii="Calibri" w:eastAsia="Times New Roman" w:hAnsi="Calibri" w:cs="Calibri"/>
                <w:sz w:val="12"/>
                <w:szCs w:val="12"/>
              </w:rPr>
              <w:t>EURIBOR + Var. Spread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79705" w14:textId="77777777" w:rsidR="008B589D" w:rsidRPr="00AD59D0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</w:rPr>
            </w:pPr>
            <w:r w:rsidRPr="00AD59D0">
              <w:rPr>
                <w:rFonts w:ascii="Calibri" w:eastAsia="Times New Roman" w:hAnsi="Calibri" w:cs="Calibri"/>
                <w:sz w:val="16"/>
                <w:szCs w:val="16"/>
                <w:u w:val="single"/>
              </w:rPr>
              <w:t>0.64%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dotted" w:sz="4" w:space="0" w:color="A6A6A6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98717" w14:textId="77777777" w:rsidR="008B589D" w:rsidRPr="00AD59D0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</w:rPr>
            </w:pPr>
            <w:r w:rsidRPr="00AD59D0">
              <w:rPr>
                <w:rFonts w:ascii="Calibri" w:eastAsia="Times New Roman" w:hAnsi="Calibri" w:cs="Calibri"/>
                <w:sz w:val="16"/>
                <w:szCs w:val="16"/>
                <w:u w:val="single"/>
              </w:rPr>
              <w:t>0.013%</w:t>
            </w:r>
          </w:p>
        </w:tc>
      </w:tr>
      <w:tr w:rsidR="008B589D" w:rsidRPr="00140A25" w14:paraId="0FD4F68E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DE2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>(WB - IBRD)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CD4D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F88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98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1,745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2A29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46D6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0.91%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97A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03DF469E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55F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B1C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54F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29,784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807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97,826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9608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8C1E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1.42%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4ABC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8B589D" w:rsidRPr="00140A25" w14:paraId="3D170BEC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4D3F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B04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B5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28,937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93D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95,044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D9688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29E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1.72%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096D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8B589D" w:rsidRPr="00140A25" w14:paraId="650CD3D8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2C75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3688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160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167,625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91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550,563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856EE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26B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677C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0.066%</w:t>
            </w:r>
          </w:p>
        </w:tc>
      </w:tr>
      <w:tr w:rsidR="008B589D" w:rsidRPr="00140A25" w14:paraId="1AF3DA9A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7F02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6E45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64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44,412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CDE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145,872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7D710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36B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2.35%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F40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0.019%</w:t>
            </w:r>
          </w:p>
        </w:tc>
      </w:tr>
      <w:tr w:rsidR="008B589D" w:rsidRPr="00140A25" w14:paraId="6D589A59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12A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2A5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83D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148,828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F0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488,825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DAE73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417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2.55%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17D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0.070%</w:t>
            </w:r>
          </w:p>
        </w:tc>
      </w:tr>
      <w:tr w:rsidR="008B589D" w:rsidRPr="00140A25" w14:paraId="141989EA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6433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6AA1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474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133,278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4FB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437,752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0F543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882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2.58%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C11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0.063%</w:t>
            </w:r>
          </w:p>
        </w:tc>
      </w:tr>
      <w:tr w:rsidR="008B589D" w:rsidRPr="00140A25" w14:paraId="6CD55619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8D3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E54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9C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72,780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753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239,047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8E614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C80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2.61%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0D4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0.035%</w:t>
            </w:r>
          </w:p>
        </w:tc>
      </w:tr>
      <w:tr w:rsidR="008B589D" w:rsidRPr="00140A25" w14:paraId="511F53DA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50035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C64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1A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9,211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1B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30,254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58E61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EDA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2.67%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E03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8B589D" w:rsidRPr="00140A25" w14:paraId="6B0DC0D0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0C30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71F3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415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26,401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CE0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86,713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7AA76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4F17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2.79%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FE6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8B589D" w:rsidRPr="00140A25" w14:paraId="03BB958F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D95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6FC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7C8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21,614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4E7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70,992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F8012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0B5D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2.88%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EB4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8B589D" w:rsidRPr="00140A25" w14:paraId="22A19B5A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5455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3C3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4F3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120,000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E7A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394,140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5A341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CB14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2.97%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5AE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0.065%</w:t>
            </w:r>
          </w:p>
        </w:tc>
      </w:tr>
      <w:tr w:rsidR="008B589D" w:rsidRPr="00140A25" w14:paraId="7C80DD24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851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BA27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8FC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6,623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D77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21,754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AA4BD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863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3.05%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E9A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1F1121C4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A07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სოფლის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მეურნეობის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9E9B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F7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17,837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78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58,584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C5D8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DA85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DB6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8B589D" w:rsidRPr="00140A25" w14:paraId="47D5936A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90EC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D96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BF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11,451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775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37,610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BD91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4BE9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9D1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38C10977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52BB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D08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568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3,947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8B2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12,963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0128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4B9D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2D7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8B589D" w:rsidRPr="00140A25" w14:paraId="7213B297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4E3A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A48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E2F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38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2,727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A919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FE52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0.99%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71C4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7D7A5FC7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480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ევროგაერთიანება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555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E2F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11,071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C8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36,363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B24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379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87F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8B589D" w:rsidRPr="00140A25" w14:paraId="3A8BCACB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4D1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C95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FCB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14,392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24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47,272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74B5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1D14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2D2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8B589D" w:rsidRPr="00140A25" w14:paraId="6C1C1804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FAC3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2F25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4D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16,607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1E1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54,544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A30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771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CF7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41469F3A" w14:textId="77777777" w:rsidTr="00816066">
        <w:trPr>
          <w:trHeight w:hRule="exact" w:val="538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411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რეკონსტრუქციის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286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7B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125,648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AB0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412,690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8047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FADB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0.74%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C5B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8B589D" w:rsidRPr="00140A25" w14:paraId="6560F886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5D7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9A6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C71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60,141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35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197,535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2A5A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A8E4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142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8B589D" w:rsidRPr="00140A25" w14:paraId="29496DA1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B11E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ADA55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BBA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340,229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30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1,117,481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4045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63E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D2B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0.094%</w:t>
            </w:r>
          </w:p>
        </w:tc>
      </w:tr>
      <w:tr w:rsidR="008B589D" w:rsidRPr="00140A25" w14:paraId="7AFF2341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875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7E3E1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0F5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36,049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74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118,402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F3938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F61E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EBA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8B589D" w:rsidRPr="00140A25" w14:paraId="129FBB8F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880A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C733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CC9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229,298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B59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753,128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5D00D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5B91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A1BF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0.084%</w:t>
            </w:r>
          </w:p>
        </w:tc>
      </w:tr>
      <w:tr w:rsidR="008B589D" w:rsidRPr="00140A25" w14:paraId="136703D0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B14D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8FA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30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189,550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1B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622,577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357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A16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0.34%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7C0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8B589D" w:rsidRPr="00140A25" w14:paraId="5170FA81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A071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11D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6BF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45,833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07C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150,540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0D6C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C4B5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1.04%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012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8B589D" w:rsidRPr="00140A25" w14:paraId="4B01D3AA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71AE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0DDC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C3E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40,957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861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134,524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FAC0F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04A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1.44%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3E3A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8B589D" w:rsidRPr="00140A25" w14:paraId="1735E430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1F19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A0C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11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47,917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104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157,382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20805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7F3E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2.26%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BEA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0.020%</w:t>
            </w:r>
          </w:p>
        </w:tc>
      </w:tr>
      <w:tr w:rsidR="008B589D" w:rsidRPr="00140A25" w14:paraId="6F609872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BEE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B05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5D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72,093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86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236,791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83B94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E62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2.27%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8437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0.030%</w:t>
            </w:r>
          </w:p>
        </w:tc>
      </w:tr>
      <w:tr w:rsidR="008B589D" w:rsidRPr="00140A25" w14:paraId="61A043AD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4F6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4750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F12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45,512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1E7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149,483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C3BFC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F56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2.31%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434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0.019%</w:t>
            </w:r>
          </w:p>
        </w:tc>
      </w:tr>
      <w:tr w:rsidR="008B589D" w:rsidRPr="00140A25" w14:paraId="43147EB0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1CD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1C0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F4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13,333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DDC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43,793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961A5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D0F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2.41%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9ACB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8B589D" w:rsidRPr="00140A25" w14:paraId="514786A9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106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6A42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ED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37,857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F8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124,342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F4F51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E97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2.47%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B54F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8B589D" w:rsidRPr="00140A25" w14:paraId="7BA4A72B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CFB2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DB26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47D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61,333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248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201,449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0FDFD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BBF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2.59%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995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0.029%</w:t>
            </w:r>
          </w:p>
        </w:tc>
      </w:tr>
      <w:tr w:rsidR="008B589D" w:rsidRPr="00140A25" w14:paraId="725195D8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084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FFD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7F7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13,941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15E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45,790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5EF2F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238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2.61%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B8C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8B589D" w:rsidRPr="00140A25" w14:paraId="70AC696D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659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C683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4D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25,593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7D4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84,060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9049E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5B2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2.75%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4D3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0.013%</w:t>
            </w:r>
          </w:p>
        </w:tc>
      </w:tr>
      <w:tr w:rsidR="008B589D" w:rsidRPr="00140A25" w14:paraId="438C9D39" w14:textId="77777777" w:rsidTr="00816066">
        <w:trPr>
          <w:trHeight w:hRule="exact" w:val="520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7AF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ინფრასტრუქტურის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9BF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047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29,738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D3E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97,675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40A0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8DF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4.08%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597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0.022%</w:t>
            </w:r>
          </w:p>
        </w:tc>
      </w:tr>
      <w:tr w:rsidR="008B589D" w:rsidRPr="00140A25" w14:paraId="2A854E82" w14:textId="77777777" w:rsidTr="00816066">
        <w:trPr>
          <w:trHeight w:hRule="exact" w:val="547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6FD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ევროსაბჭოს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818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BE6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759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3,278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3267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 + Variable Spread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49B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0.11%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BFB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66A97E06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9D3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საინვესტიციო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>(EIB)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B4C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E47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9,246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E56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30,369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92B5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F760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B05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8B589D" w:rsidRPr="00140A25" w14:paraId="3CAEAD6B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4A18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5470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BDF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22,142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B88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72,726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7AAA9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A45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0.87%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B77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3416D4B5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3FC381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3BF95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516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11,071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AB5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36,363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FD268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FCA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9D4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8B589D" w:rsidRPr="00140A25" w14:paraId="134F2692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AFFD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5BE0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49F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25,071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5A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82,345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0EBCD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31E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D0B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8B589D" w:rsidRPr="00140A25" w14:paraId="62E2895C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76EF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85E2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45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22,142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9D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72,726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4A7FB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7BC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1.94%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60A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8B589D" w:rsidRPr="00140A25" w14:paraId="05B5093C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C6C1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B3D6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8E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235,261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974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772,714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613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7B8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EB1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018CB33F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FECA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7BDA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A5D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83,033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A10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272,722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E6EF9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601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0.03%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DDB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150905CB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5169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1244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B9A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22,142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305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72,726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0D25B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BE33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0.18%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E49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8B589D" w:rsidRPr="00140A25" w14:paraId="54180915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FF22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A490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FFC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66,132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99F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217,211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43BD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015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0.39%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51D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8B589D" w:rsidRPr="00140A25" w14:paraId="28273487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1470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E3CD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F76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13,045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F8D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42,847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6173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5AF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0.40%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9D1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8B589D" w:rsidRPr="00140A25" w14:paraId="7FB66F4B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6E93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E02C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5D2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10,562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44A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34,692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9B116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B33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0.46%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6444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8B589D" w:rsidRPr="00140A25" w14:paraId="3109C6DD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89B1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296B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269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38,099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FB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125,137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C876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A66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0.47%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2ABE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8B589D" w:rsidRPr="00140A25" w14:paraId="27C03B90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1ECF32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F92D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497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3,321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DC2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10,909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E39FE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A874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0.53%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D21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210D92F7" w14:textId="77777777" w:rsidTr="00816066">
        <w:trPr>
          <w:trHeight w:hRule="exact" w:val="808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06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სკანდინავიური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გარემოსდაცვის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საფინანსო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კორპორაცია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(NEFCO) 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545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E63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412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2,628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10ED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402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DCE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24B1B611" w14:textId="77777777" w:rsidTr="00816066">
        <w:trPr>
          <w:trHeight w:hRule="exact" w:val="386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0CBC9A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ორმხრივი</w:t>
            </w:r>
            <w:r w:rsidRPr="00140A2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კრედიტორები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4504B15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60131E2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1,050,022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5877D08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3,448,799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07886EA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180A478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D65C7E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8B589D" w:rsidRPr="00140A25" w14:paraId="397627AB" w14:textId="77777777" w:rsidTr="00816066">
        <w:trPr>
          <w:trHeight w:hRule="exact" w:val="260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6DE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ავსტრია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654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224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18,577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83D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61,015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79B1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67B9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0BB8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8B589D" w:rsidRPr="00140A25" w14:paraId="70811FA0" w14:textId="77777777" w:rsidTr="00816066">
        <w:trPr>
          <w:trHeight w:hRule="exact" w:val="349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A2D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აზერბაიჯანი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C6A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1B1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6,291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5DEB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20,661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E673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A037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2DFD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8B589D" w:rsidRPr="00140A25" w14:paraId="73953AAD" w14:textId="77777777" w:rsidTr="00816066">
        <w:trPr>
          <w:trHeight w:hRule="exact" w:val="268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410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თურქმენეთი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6AD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FC7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682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693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3655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43A2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90D0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10605C98" w14:textId="77777777" w:rsidTr="00816066">
        <w:trPr>
          <w:trHeight w:hRule="exact" w:val="277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F22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თურქეთი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FDB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821C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12,105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3E60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39,760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C1FC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C574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D494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8B589D" w:rsidRPr="00140A25" w14:paraId="16029FF9" w14:textId="77777777" w:rsidTr="00816066">
        <w:trPr>
          <w:trHeight w:hRule="exact" w:val="214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F11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ირანი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9A5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976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4,796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594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15,752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3344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A93F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A44E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8B589D" w:rsidRPr="00140A25" w14:paraId="699A39DD" w14:textId="77777777" w:rsidTr="00816066">
        <w:trPr>
          <w:trHeight w:hRule="exact" w:val="268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DA8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რუსეთი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AE9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790E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48,565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EB6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159,511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C4B7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91DC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74E0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0.036%</w:t>
            </w:r>
          </w:p>
        </w:tc>
      </w:tr>
      <w:tr w:rsidR="008B589D" w:rsidRPr="00140A25" w14:paraId="7581A48E" w14:textId="77777777" w:rsidTr="00816066">
        <w:trPr>
          <w:trHeight w:hRule="exact" w:val="268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B7C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სომხეთი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A3E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D77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6,771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1A0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22,241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AFC3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AD85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A9D4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50B50D21" w14:textId="77777777" w:rsidTr="00816066">
        <w:trPr>
          <w:trHeight w:hRule="exact" w:val="268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2D905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უზბეკეთი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4AF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B24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492D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323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1845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FCA3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D5F1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31B95A7F" w14:textId="77777777" w:rsidTr="00816066">
        <w:trPr>
          <w:trHeight w:hRule="exact" w:val="277"/>
        </w:trPr>
        <w:tc>
          <w:tcPr>
            <w:tcW w:w="15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91C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უკრაინა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D45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EA6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A6D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295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8969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6D41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31BA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759143D4" w14:textId="77777777" w:rsidTr="00816066">
        <w:trPr>
          <w:trHeight w:hRule="exact" w:val="268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78C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ყაზახეთი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3E7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27D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12,228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B5E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40,161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650D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8AC6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B239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8B589D" w:rsidRPr="00140A25" w14:paraId="3BDD9024" w14:textId="77777777" w:rsidTr="00816066">
        <w:trPr>
          <w:trHeight w:hRule="exact" w:val="268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030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ჩინეთი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8D8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CNY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3F17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1,268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2AE7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4,165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B84A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C3BA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958B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7EE07809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945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გერმანია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(KfW)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95B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0A8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1,654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2CC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5,433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1C1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EURIBOR+ 0.3%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4A9E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6D82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6466037A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9DFF1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DEF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F5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120,675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56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396,357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955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EURIBOR+ 0.75%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B0D4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0.42%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98BD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8B589D" w:rsidRPr="00140A25" w14:paraId="21DB5A52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59C1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0134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A18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122,135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A99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401,152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06DA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CAC4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9707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8B589D" w:rsidRPr="00140A25" w14:paraId="6CF77AF7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C94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087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56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21,025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5E2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69,056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6182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927C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792C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8B589D" w:rsidRPr="00140A25" w14:paraId="537721C3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544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F466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EE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69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1,910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2D7C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D6EE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4337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011DD031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7254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410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5A2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30,766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1F6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101,050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58EF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A0CF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14AC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8B589D" w:rsidRPr="00140A25" w14:paraId="46414525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8A7D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CAEB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6BC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25,867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A3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84,959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08DA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86B2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2DB3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8B589D" w:rsidRPr="00140A25" w14:paraId="33DC70AD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66B2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E94B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8A2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13,483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A0E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44,286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5BA9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4630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7455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8B589D" w:rsidRPr="00140A25" w14:paraId="34E9FD12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74A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731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820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27,678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979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90,908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A4D6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077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05B4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0.029%</w:t>
            </w:r>
          </w:p>
        </w:tc>
      </w:tr>
      <w:tr w:rsidR="008B589D" w:rsidRPr="00140A25" w14:paraId="4A92119C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E6C51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0B8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464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10,066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65F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33,061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65E5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D1BF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7E61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8B589D" w:rsidRPr="00140A25" w14:paraId="7F335E4B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7C3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იაპონია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3A9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JPY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B38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27,281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13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89,606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3975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2895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C0ED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33A88973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568F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9BAF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050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140,485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7DA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461,422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19FD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E630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9247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8B589D" w:rsidRPr="00140A25" w14:paraId="1FF85837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DDEA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3EA1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F0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1,347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BA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4,425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6C99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17E3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44A0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71B01C98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D0AE1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77057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5F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24,930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ED5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81,882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430C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092A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7896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8B589D" w:rsidRPr="00140A25" w14:paraId="74CE518B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5F90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FDE5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2E3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19,252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AFD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63,234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DF6B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DBC7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4FF9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8B589D" w:rsidRPr="00140A25" w14:paraId="68B3B03D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2DD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კუვეიტი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841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KWD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6C2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A4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2,627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3663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47C2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CDFD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6763B056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D0766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BBD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A3C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7,667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165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25,184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1CEC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6E44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0BA9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1EDCA9BC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FE3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ნიდერლანდები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4FD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C5F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87C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411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EA35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D872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73D7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51E6D581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8660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F782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61C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453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D7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1,489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5A62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512C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5.10%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DE42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3ECD232E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A33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აშშ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1C7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D0C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153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ED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503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EC89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2225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B78F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7E61BECF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681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0B2C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D4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7,014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AD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23,037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3936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A496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DF73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8B589D" w:rsidRPr="00140A25" w14:paraId="3EA49EA1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167F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5AD0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A36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4,204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B48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13,808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EE19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1ACE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22F1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8B589D" w:rsidRPr="00140A25" w14:paraId="277AF544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5F4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0A00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685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6,126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5A6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20,120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EF81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12A2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B0E2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8B589D" w:rsidRPr="00140A25" w14:paraId="1CE46B93" w14:textId="77777777" w:rsidTr="00816066">
        <w:trPr>
          <w:trHeight w:hRule="exact" w:val="187"/>
        </w:trPr>
        <w:tc>
          <w:tcPr>
            <w:tcW w:w="15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F84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საფრანგეთი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E66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E1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13,158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893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43,218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A725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18DB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7311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2E70440A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F9CC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F395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9D4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22,026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53E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72,343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DBE1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1D42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5335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1C6D57F1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EF19A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75CBE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968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17,633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7B8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57,916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1083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510D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36F9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8B589D" w:rsidRPr="00140A25" w14:paraId="426C7A5D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368B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59FE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62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31,701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06D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104,124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14D2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A9B9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03E2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8B589D" w:rsidRPr="00140A25" w14:paraId="22812545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F1DB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4172D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F27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238,028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B6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781,804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ECAA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1599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0.25%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69F1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8B589D" w:rsidRPr="00140A25" w14:paraId="01EE9092" w14:textId="77777777" w:rsidTr="00816066">
        <w:trPr>
          <w:trHeight w:hRule="exact" w:val="187"/>
        </w:trPr>
        <w:tc>
          <w:tcPr>
            <w:tcW w:w="15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F9697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1067B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7E8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2,709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56A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8,897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28C2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695D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2.10%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F60B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8B589D" w:rsidRPr="00140A25" w14:paraId="1ADB2798" w14:textId="77777777" w:rsidTr="00816066">
        <w:trPr>
          <w:trHeight w:hRule="exact" w:val="359"/>
        </w:trPr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82CF21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140A2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2F4FB638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200E61B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62C7FF2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1,642,250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2D953CB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5145EF86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302BB6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8B589D" w:rsidRPr="00140A25" w14:paraId="1789A935" w14:textId="77777777" w:rsidTr="00816066">
        <w:trPr>
          <w:trHeight w:hRule="exact" w:val="359"/>
        </w:trPr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C44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sz w:val="18"/>
                <w:szCs w:val="18"/>
              </w:rPr>
              <w:t>ევროობლიგაცია</w:t>
            </w:r>
            <w:r w:rsidRPr="00140A25">
              <w:rPr>
                <w:rFonts w:ascii="Calibri" w:eastAsia="Times New Roman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519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4B53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500,000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573E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1,642,250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B9FD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F0667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6.875%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8E1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0.632%</w:t>
            </w:r>
          </w:p>
        </w:tc>
      </w:tr>
      <w:tr w:rsidR="008B589D" w:rsidRPr="00140A25" w14:paraId="2F2D5CE8" w14:textId="77777777" w:rsidTr="00816066">
        <w:trPr>
          <w:trHeight w:hRule="exact" w:val="359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172D1259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r w:rsidRPr="00140A2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კრედიტები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14:paraId="3725ADB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3B86D120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1,661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3E118B92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5,457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42243CC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14:paraId="033D595F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39A3D45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8B589D" w:rsidRPr="00140A25" w14:paraId="0FFCF70C" w14:textId="77777777" w:rsidTr="00816066">
        <w:trPr>
          <w:trHeight w:hRule="exact" w:val="359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FCC8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 xml:space="preserve"> (KfW)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6FF4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1AC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1,661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E21D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5,457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B4B7A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B5219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6D9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8B589D" w:rsidRPr="00140A25" w14:paraId="0B18B5F3" w14:textId="77777777" w:rsidTr="00816066">
        <w:trPr>
          <w:trHeight w:hRule="exact" w:val="539"/>
        </w:trPr>
        <w:tc>
          <w:tcPr>
            <w:tcW w:w="19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E30A4" w14:textId="77777777" w:rsidR="008B589D" w:rsidRPr="00140A25" w:rsidRDefault="008B589D" w:rsidP="008B589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40A2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4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DBD0701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140A25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საშუალო</w:t>
            </w:r>
            <w:r w:rsidRPr="00140A2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შეწონილი</w:t>
            </w:r>
            <w:r w:rsidRPr="00140A2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საპროცენტო</w:t>
            </w:r>
            <w:r w:rsidRPr="00140A2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40A25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განაკვეთი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C27BEB" w14:textId="77777777" w:rsidR="008B589D" w:rsidRPr="00140A25" w:rsidRDefault="008B589D" w:rsidP="008B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140A2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1.90%</w:t>
            </w:r>
          </w:p>
        </w:tc>
      </w:tr>
    </w:tbl>
    <w:p w14:paraId="4E08DB02" w14:textId="77777777" w:rsidR="00D02027" w:rsidRPr="00140A25" w:rsidRDefault="00D02027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</w:p>
    <w:p w14:paraId="147E40E1" w14:textId="7AE2E6B9" w:rsidR="00FB01F8" w:rsidRPr="001D18C1" w:rsidRDefault="00C3279B" w:rsidP="001D18C1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br w:type="page"/>
      </w:r>
      <w:r w:rsidR="00BE093C" w:rsidRPr="00140A25">
        <w:rPr>
          <w:rFonts w:ascii="Sylfaen" w:hAnsi="Sylfaen" w:cs="Sylfaen"/>
          <w:szCs w:val="21"/>
          <w:shd w:val="clear" w:color="auto" w:fill="FFFFFF"/>
          <w:lang w:val="ka-GE"/>
        </w:rPr>
        <w:lastRenderedPageBreak/>
        <w:t xml:space="preserve">მთავრობის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140A2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C34061" w:rsidRPr="00140A25">
        <w:rPr>
          <w:rFonts w:ascii="Sylfaen" w:hAnsi="Sylfaen" w:cs="Sylfaen"/>
          <w:szCs w:val="21"/>
          <w:shd w:val="clear" w:color="auto" w:fill="FFFFFF"/>
        </w:rPr>
        <w:t>20</w:t>
      </w:r>
      <w:r w:rsidR="000F5720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</w:rPr>
        <w:t xml:space="preserve">I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კვარტლის განმავლობაში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C240B6" w:rsidRPr="00140A25">
        <w:rPr>
          <w:rFonts w:ascii="Sylfaen" w:hAnsi="Sylfaen" w:cs="Sylfaen"/>
          <w:szCs w:val="21"/>
          <w:shd w:val="clear" w:color="auto" w:fill="FFFFFF"/>
          <w:lang w:val="ka-GE"/>
        </w:rPr>
        <w:t>99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C240B6" w:rsidRPr="00140A25">
        <w:rPr>
          <w:rFonts w:ascii="Sylfaen" w:hAnsi="Sylfaen" w:cs="Sylfaen"/>
          <w:szCs w:val="21"/>
          <w:shd w:val="clear" w:color="auto" w:fill="FFFFFF"/>
          <w:lang w:val="ka-GE"/>
        </w:rPr>
        <w:t>714.6</w:t>
      </w:r>
      <w:r w:rsidR="009F177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C240B6" w:rsidRPr="00140A25">
        <w:rPr>
          <w:rFonts w:ascii="Sylfaen" w:hAnsi="Sylfaen" w:cs="Sylfaen"/>
          <w:szCs w:val="21"/>
          <w:shd w:val="clear" w:color="auto" w:fill="FFFFFF"/>
          <w:lang w:val="ka-GE"/>
        </w:rPr>
        <w:t>39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C240B6" w:rsidRPr="00140A25">
        <w:rPr>
          <w:rFonts w:ascii="Sylfaen" w:hAnsi="Sylfaen" w:cs="Sylfaen"/>
          <w:szCs w:val="21"/>
          <w:shd w:val="clear" w:color="auto" w:fill="FFFFFF"/>
          <w:lang w:val="ka-GE"/>
        </w:rPr>
        <w:t>845</w:t>
      </w:r>
      <w:r w:rsidR="009F177E" w:rsidRPr="00140A25">
        <w:rPr>
          <w:rFonts w:ascii="Sylfaen" w:hAnsi="Sylfaen" w:cs="Sylfaen"/>
          <w:szCs w:val="21"/>
          <w:shd w:val="clear" w:color="auto" w:fill="FFFFFF"/>
        </w:rPr>
        <w:t>.</w:t>
      </w:r>
      <w:r w:rsidR="00C240B6" w:rsidRPr="00140A25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9F177E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140A25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C240B6" w:rsidRPr="00140A2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C240B6" w:rsidRPr="00140A25">
        <w:rPr>
          <w:rFonts w:ascii="Sylfaen" w:hAnsi="Sylfaen" w:cs="Sylfaen"/>
          <w:szCs w:val="21"/>
          <w:shd w:val="clear" w:color="auto" w:fill="FFFFFF"/>
          <w:lang w:val="ka-GE"/>
        </w:rPr>
        <w:t>869</w:t>
      </w:r>
      <w:r w:rsidR="009F177E" w:rsidRPr="00140A25">
        <w:rPr>
          <w:rFonts w:ascii="Sylfaen" w:hAnsi="Sylfaen" w:cs="Sylfaen"/>
          <w:szCs w:val="21"/>
          <w:shd w:val="clear" w:color="auto" w:fill="FFFFFF"/>
        </w:rPr>
        <w:t>.</w:t>
      </w:r>
      <w:r w:rsidR="00C240B6" w:rsidRPr="00140A25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9F177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="00B830F8" w:rsidRPr="00140A2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830F8" w:rsidRPr="00140A25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14:paraId="4A8BB33B" w14:textId="77777777" w:rsidR="004816BC" w:rsidRPr="00140A25" w:rsidRDefault="00FE7942" w:rsidP="00FB01F8">
      <w:pPr>
        <w:jc w:val="center"/>
        <w:rPr>
          <w:rFonts w:ascii="Sylfaen" w:hAnsi="Sylfaen"/>
          <w:b/>
          <w:lang w:val="ka-GE"/>
        </w:rPr>
      </w:pPr>
      <w:r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140A2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140A25">
        <w:rPr>
          <w:rFonts w:ascii="Sylfaen" w:hAnsi="Sylfaen"/>
          <w:b/>
          <w:lang w:val="ka-GE"/>
        </w:rPr>
        <w:t>20</w:t>
      </w:r>
      <w:r w:rsidR="00897C6B">
        <w:rPr>
          <w:rFonts w:ascii="Sylfaen" w:hAnsi="Sylfaen"/>
          <w:b/>
        </w:rPr>
        <w:t>20</w:t>
      </w:r>
      <w:r w:rsidR="000F5720" w:rsidRPr="00140A25">
        <w:rPr>
          <w:rFonts w:ascii="Sylfaen" w:hAnsi="Sylfaen"/>
          <w:b/>
          <w:lang w:val="ka-GE"/>
        </w:rPr>
        <w:t xml:space="preserve"> წლის </w:t>
      </w:r>
      <w:r w:rsidR="009F177E" w:rsidRPr="00140A25">
        <w:rPr>
          <w:rFonts w:ascii="Sylfaen" w:hAnsi="Sylfaen"/>
          <w:b/>
          <w:lang w:val="ka-GE"/>
        </w:rPr>
        <w:t>31</w:t>
      </w:r>
      <w:r w:rsidR="000F5720" w:rsidRPr="00140A25">
        <w:rPr>
          <w:rFonts w:ascii="Sylfaen" w:hAnsi="Sylfaen"/>
          <w:b/>
          <w:lang w:val="ka-GE"/>
        </w:rPr>
        <w:t xml:space="preserve"> </w:t>
      </w:r>
      <w:r w:rsidR="00784855" w:rsidRPr="00140A25">
        <w:rPr>
          <w:rFonts w:ascii="Sylfaen" w:hAnsi="Sylfaen"/>
          <w:b/>
          <w:lang w:val="ka-GE"/>
        </w:rPr>
        <w:t>მარტის</w:t>
      </w:r>
      <w:r w:rsidR="00FD691A" w:rsidRPr="00140A25">
        <w:rPr>
          <w:rFonts w:ascii="Sylfaen" w:hAnsi="Sylfaen"/>
          <w:b/>
          <w:lang w:val="ka-GE"/>
        </w:rPr>
        <w:t xml:space="preserve"> მდგომარეობით</w:t>
      </w:r>
    </w:p>
    <w:p w14:paraId="6C67C0D0" w14:textId="77777777" w:rsidR="00FB01F8" w:rsidRPr="00AD59D0" w:rsidRDefault="00AD59D0" w:rsidP="001D18C1">
      <w:pPr>
        <w:tabs>
          <w:tab w:val="left" w:pos="0"/>
        </w:tabs>
        <w:spacing w:after="0" w:line="240" w:lineRule="auto"/>
        <w:ind w:right="99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FB01F8"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p w14:paraId="635CD85B" w14:textId="77777777" w:rsidR="006F461C" w:rsidRPr="00140A25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0"/>
        <w:gridCol w:w="2529"/>
        <w:gridCol w:w="2136"/>
        <w:gridCol w:w="2275"/>
      </w:tblGrid>
      <w:tr w:rsidR="00C81C7D" w:rsidRPr="00140A25" w14:paraId="37D54C79" w14:textId="77777777" w:rsidTr="001D18C1">
        <w:trPr>
          <w:trHeight w:val="600"/>
        </w:trPr>
        <w:tc>
          <w:tcPr>
            <w:tcW w:w="16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5115E" w14:textId="77777777" w:rsidR="00C81C7D" w:rsidRPr="00AD59D0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D59D0">
              <w:rPr>
                <w:rFonts w:ascii="Sylfaen" w:eastAsia="Times New Roman" w:hAnsi="Sylfaen" w:cs="Sylfaen"/>
                <w:b/>
                <w:color w:val="000000"/>
              </w:rPr>
              <w:t>კრედიტორები</w:t>
            </w:r>
          </w:p>
        </w:tc>
        <w:tc>
          <w:tcPr>
            <w:tcW w:w="122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83C16" w14:textId="77777777" w:rsidR="00C81C7D" w:rsidRPr="00AD59D0" w:rsidRDefault="00C81C7D" w:rsidP="00AD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59D0">
              <w:rPr>
                <w:rFonts w:ascii="Sylfaen" w:eastAsia="Times New Roman" w:hAnsi="Sylfaen" w:cs="Sylfaen"/>
                <w:b/>
                <w:color w:val="000000"/>
              </w:rPr>
              <w:t>ვალების</w:t>
            </w:r>
            <w:r w:rsidRPr="00AD59D0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AD59D0">
              <w:rPr>
                <w:rFonts w:ascii="Sylfaen" w:eastAsia="Times New Roman" w:hAnsi="Sylfaen" w:cs="Sylfaen"/>
                <w:b/>
                <w:color w:val="000000"/>
              </w:rPr>
              <w:t>დაფარვა</w:t>
            </w:r>
          </w:p>
        </w:tc>
        <w:tc>
          <w:tcPr>
            <w:tcW w:w="103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5D211" w14:textId="77777777" w:rsidR="00C81C7D" w:rsidRPr="00AD59D0" w:rsidRDefault="00C81C7D" w:rsidP="00AD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59D0">
              <w:rPr>
                <w:rFonts w:ascii="Sylfaen" w:eastAsia="Times New Roman" w:hAnsi="Sylfaen" w:cs="Sylfaen"/>
                <w:b/>
                <w:color w:val="000000"/>
              </w:rPr>
              <w:t>პროცენტი</w:t>
            </w:r>
          </w:p>
        </w:tc>
        <w:tc>
          <w:tcPr>
            <w:tcW w:w="110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880E3" w14:textId="77777777" w:rsidR="00C81C7D" w:rsidRPr="00AD59D0" w:rsidRDefault="00C81C7D" w:rsidP="00AD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59D0">
              <w:rPr>
                <w:rFonts w:ascii="Sylfaen" w:eastAsia="Times New Roman" w:hAnsi="Sylfaen" w:cs="Sylfaen"/>
                <w:b/>
                <w:color w:val="000000"/>
              </w:rPr>
              <w:t>სულ</w:t>
            </w:r>
            <w:r w:rsidRPr="00AD59D0">
              <w:rPr>
                <w:rFonts w:ascii="Calibri" w:eastAsia="Times New Roman" w:hAnsi="Calibri" w:cs="Calibri"/>
                <w:b/>
                <w:color w:val="000000"/>
              </w:rPr>
              <w:t xml:space="preserve"> 2020</w:t>
            </w:r>
          </w:p>
        </w:tc>
      </w:tr>
      <w:tr w:rsidR="00C81C7D" w:rsidRPr="00140A25" w14:paraId="5717578E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386CA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ავსტრია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B6BC24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5C72DD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156.8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F748F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156.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62A48646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86D8F9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კუვეიტი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EA200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1,258.0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D98FCD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339.8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6E6EFB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1,597.8 </w:t>
            </w:r>
          </w:p>
        </w:tc>
      </w:tr>
      <w:tr w:rsidR="00C81C7D" w:rsidRPr="00140A25" w14:paraId="5E575F07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00544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იაპონია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96F9BD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3,742.5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F7A10D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697.9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EA3DF3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4,440.4 </w:t>
            </w:r>
          </w:p>
        </w:tc>
      </w:tr>
      <w:tr w:rsidR="00C81C7D" w:rsidRPr="00140A25" w14:paraId="05B8DF5F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E581E2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გერმანია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49BFB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D0E710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1,912.3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D4CD1" w14:textId="77777777" w:rsidR="00C81C7D" w:rsidRPr="00C81C7D" w:rsidRDefault="00F1789E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1,912.3</w:t>
            </w:r>
            <w:r w:rsidR="00C81C7D"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0A6ED7BA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5DF34A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აშშ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4B2510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1,068.1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D9C616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143.8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90E35B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1,211.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5752641D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56C0DA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სომხეთი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15391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1,006.8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FE2DA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220.8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8EA4BB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1,227.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1CD0CBD0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D77FA2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აზერბაიჯანი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482E2F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1,141.4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20B416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246.8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A9A94E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1,388.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7B7911D2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27A011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ირანი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453D0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832.5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02FC6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180.5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B59745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1,013.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59FBBA7D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ADAABC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ყაზახეთი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7BDB78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2,918.3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F5719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1,760.3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D1F04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4,678.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4D9B6F33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2E25AD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ნიდერლანდები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6836A3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25.4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04EE6C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7.7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3B6B98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33.1 </w:t>
            </w:r>
          </w:p>
        </w:tc>
      </w:tr>
      <w:tr w:rsidR="00C81C7D" w:rsidRPr="00140A25" w14:paraId="1FB098D1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05CE38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რუსეთი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C51A40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7,801.6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8CF646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2,280.8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D099FF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10,082.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14D493C4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E340D9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თურქეთი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BA424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2,222.4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14D4B7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527.9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314FF1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2,750.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1EB435D7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35770F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Sylfaen" w:eastAsia="Times New Roman" w:hAnsi="Sylfaen" w:cs="Sylfaen"/>
                <w:color w:val="000000"/>
                <w:sz w:val="20"/>
              </w:rPr>
              <w:t>საფრანგეთი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253E69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6,343.6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D81252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1,661.4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4394E7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8,005.0 </w:t>
            </w:r>
          </w:p>
        </w:tc>
      </w:tr>
      <w:tr w:rsidR="00C81C7D" w:rsidRPr="00140A25" w14:paraId="31D9924C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823D5F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IDA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7904D5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97,399.1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B3660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9,339.6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1C6EF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106,738.7 </w:t>
            </w:r>
          </w:p>
        </w:tc>
      </w:tr>
      <w:tr w:rsidR="00C81C7D" w:rsidRPr="00140A25" w14:paraId="36F563A4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E2E6D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IBRD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7C3A5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18,219.9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965B1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17,804.2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EEC21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36,024.1 </w:t>
            </w:r>
          </w:p>
        </w:tc>
      </w:tr>
      <w:tr w:rsidR="00C81C7D" w:rsidRPr="00140A25" w14:paraId="2AAA1FA3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C5724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IFAD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A8096C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2,104.6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7E4C21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519.5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B43F1" w14:textId="77777777" w:rsidR="00C81C7D" w:rsidRPr="00C81C7D" w:rsidRDefault="00F1789E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2,624.1</w:t>
            </w:r>
            <w:r w:rsidR="00C81C7D"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214CE20A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C74B3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EBRD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65D19E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14,165.3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76506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1,153.8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5B9416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15,319.1 </w:t>
            </w:r>
          </w:p>
        </w:tc>
      </w:tr>
      <w:tr w:rsidR="00C81C7D" w:rsidRPr="00140A25" w14:paraId="4783AD00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886F81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EIB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2A617C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1,866.8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EA9FAB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3,409.7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FC6A38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5,276.5 </w:t>
            </w:r>
          </w:p>
        </w:tc>
      </w:tr>
      <w:tr w:rsidR="00C81C7D" w:rsidRPr="00140A25" w14:paraId="7C267C8A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0BDDB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ADB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040C4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77,728.9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1809B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16,511.0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FBF9B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94,239.</w:t>
            </w:r>
            <w:r w:rsidR="00F1789E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7FEE06BE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84B52A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IMF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26EFFC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18DC2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50.0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3824F1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50.0 </w:t>
            </w:r>
          </w:p>
        </w:tc>
      </w:tr>
      <w:tr w:rsidR="00C81C7D" w:rsidRPr="00140A25" w14:paraId="364DBC62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859504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EU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2AD2B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A27FC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913.5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CCAE76" w14:textId="77777777" w:rsidR="00C81C7D" w:rsidRPr="00C81C7D" w:rsidRDefault="00C81C7D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913.5 </w:t>
            </w:r>
          </w:p>
        </w:tc>
      </w:tr>
      <w:tr w:rsidR="00C81C7D" w:rsidRPr="00140A25" w14:paraId="0B06547A" w14:textId="77777777" w:rsidTr="001D18C1">
        <w:trPr>
          <w:trHeight w:val="300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0DB6F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>NEFCO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2F1760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A0A6D9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31.4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2DBF08" w14:textId="77777777" w:rsidR="00C81C7D" w:rsidRPr="00C81C7D" w:rsidRDefault="00F1789E" w:rsidP="00F17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31.4</w:t>
            </w:r>
            <w:r w:rsidR="00C81C7D" w:rsidRPr="00C81C7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C81C7D" w:rsidRPr="00140A25" w14:paraId="4DCC8AF5" w14:textId="77777777" w:rsidTr="001D18C1">
        <w:trPr>
          <w:trHeight w:val="473"/>
        </w:trPr>
        <w:tc>
          <w:tcPr>
            <w:tcW w:w="1644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37323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C7D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C4BCA4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C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239,845.2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59885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C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59,869.4 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392852" w14:textId="77777777" w:rsidR="00C81C7D" w:rsidRPr="00C81C7D" w:rsidRDefault="00C81C7D" w:rsidP="00C81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1C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299,714.6 </w:t>
            </w:r>
          </w:p>
        </w:tc>
      </w:tr>
    </w:tbl>
    <w:p w14:paraId="3AFBC98C" w14:textId="77777777" w:rsidR="006F461C" w:rsidRPr="00140A25" w:rsidRDefault="006F461C" w:rsidP="00FB01F8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14:paraId="24FCC557" w14:textId="1DD0FECA" w:rsidR="009E33C4" w:rsidRPr="00140A2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 w:rsidRPr="00140A25"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102B6743" w14:textId="77777777" w:rsidR="00A8306F" w:rsidRPr="00140A25" w:rsidRDefault="00A8306F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6C2521D8" w14:textId="77777777" w:rsidR="00396821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140A25">
        <w:rPr>
          <w:rFonts w:ascii="Sylfaen" w:hAnsi="Sylfaen" w:cs="Sylfaen"/>
          <w:szCs w:val="21"/>
          <w:shd w:val="clear" w:color="auto" w:fill="FFFFFF"/>
        </w:rPr>
        <w:tab/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>
        <w:rPr>
          <w:rFonts w:ascii="Sylfaen" w:hAnsi="Sylfaen" w:cs="Sylfaen"/>
          <w:szCs w:val="21"/>
          <w:shd w:val="clear" w:color="auto" w:fill="FFFFFF"/>
        </w:rPr>
        <w:t>2020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396821" w:rsidRPr="00164B20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მარტის 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>
        <w:rPr>
          <w:rFonts w:ascii="Sylfaen" w:hAnsi="Sylfaen" w:cs="Sylfaen"/>
          <w:szCs w:val="21"/>
          <w:shd w:val="clear" w:color="auto" w:fill="FFFFFF"/>
        </w:rPr>
        <w:t>.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396821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821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14:paraId="6790579F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</w:t>
      </w:r>
      <w:r>
        <w:rPr>
          <w:rFonts w:ascii="Sylfaen" w:hAnsi="Sylfaen" w:cs="Sylfaen"/>
          <w:shd w:val="clear" w:color="auto" w:fill="FFFFFF"/>
          <w:lang w:val="ka-GE"/>
        </w:rPr>
        <w:t>2020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>
        <w:rPr>
          <w:rFonts w:ascii="Sylfaen" w:hAnsi="Sylfaen" w:cs="Sylfaen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</w:t>
      </w:r>
      <w:r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4,</w:t>
      </w:r>
      <w:r w:rsidR="00B4541C">
        <w:rPr>
          <w:rFonts w:ascii="Sylfaen" w:hAnsi="Sylfaen" w:cs="Sylfaen"/>
          <w:shd w:val="clear" w:color="auto" w:fill="FFFFFF"/>
          <w:lang w:val="ka-GE"/>
        </w:rPr>
        <w:t>511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="00B4541C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- </w:t>
      </w:r>
      <w:r>
        <w:rPr>
          <w:rFonts w:ascii="Sylfaen" w:hAnsi="Sylfaen" w:cs="Sylfaen"/>
          <w:shd w:val="clear" w:color="auto" w:fill="FFFFFF"/>
          <w:lang w:val="ka-GE"/>
        </w:rPr>
        <w:t>4,</w:t>
      </w:r>
      <w:r w:rsidR="00B4541C">
        <w:rPr>
          <w:rFonts w:ascii="Sylfaen" w:hAnsi="Sylfaen" w:cs="Sylfaen"/>
          <w:shd w:val="clear" w:color="auto" w:fill="FFFFFF"/>
          <w:lang w:val="ka-GE"/>
        </w:rPr>
        <w:t>557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="00B4541C">
        <w:rPr>
          <w:rFonts w:ascii="Sylfaen" w:hAnsi="Sylfaen" w:cs="Sylfaen"/>
          <w:shd w:val="clear" w:color="auto" w:fill="FFFFFF"/>
          <w:lang w:val="ka-GE"/>
        </w:rPr>
        <w:t>9</w:t>
      </w:r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მლნ ლარი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B4541C">
        <w:rPr>
          <w:rFonts w:ascii="Sylfaen" w:hAnsi="Sylfaen"/>
          <w:szCs w:val="21"/>
          <w:shd w:val="clear" w:color="auto" w:fill="FFFFFF"/>
          <w:lang w:val="ka-GE"/>
        </w:rPr>
        <w:t>4</w:t>
      </w:r>
      <w:r>
        <w:rPr>
          <w:rFonts w:ascii="Sylfaen" w:hAnsi="Sylfaen"/>
          <w:szCs w:val="21"/>
          <w:shd w:val="clear" w:color="auto" w:fill="FFFFFF"/>
          <w:lang w:val="ka-GE"/>
        </w:rPr>
        <w:t>.</w:t>
      </w:r>
      <w:r w:rsidR="00B4541C">
        <w:rPr>
          <w:rFonts w:ascii="Sylfaen" w:hAnsi="Sylfaen"/>
          <w:szCs w:val="21"/>
          <w:shd w:val="clear" w:color="auto" w:fill="FFFFFF"/>
          <w:lang w:val="ka-GE"/>
        </w:rPr>
        <w:t>4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B4541C">
        <w:rPr>
          <w:rFonts w:ascii="Sylfaen" w:hAnsi="Sylfaen" w:cs="Sylfaen"/>
          <w:shd w:val="clear" w:color="auto" w:fill="FFFFFF"/>
          <w:lang w:val="ka-GE"/>
        </w:rPr>
        <w:t>4,124.5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B4541C">
        <w:rPr>
          <w:rFonts w:ascii="Sylfaen" w:hAnsi="Sylfaen" w:cs="Sylfaen"/>
          <w:shd w:val="clear" w:color="auto" w:fill="FFFFFF"/>
        </w:rPr>
        <w:t>38</w:t>
      </w:r>
      <w:r>
        <w:rPr>
          <w:rFonts w:ascii="Sylfaen" w:hAnsi="Sylfaen" w:cs="Sylfaen"/>
          <w:shd w:val="clear" w:color="auto" w:fill="FFFFFF"/>
        </w:rPr>
        <w:t>2</w:t>
      </w:r>
      <w:r>
        <w:rPr>
          <w:rFonts w:ascii="Sylfaen" w:hAnsi="Sylfaen" w:cs="Sylfaen"/>
          <w:shd w:val="clear" w:color="auto" w:fill="FFFFFF"/>
          <w:lang w:val="ka-GE"/>
        </w:rPr>
        <w:t>.</w:t>
      </w:r>
      <w:r w:rsidRPr="00576720">
        <w:rPr>
          <w:rFonts w:ascii="Sylfaen" w:hAnsi="Sylfaen" w:cs="Sylfaen"/>
          <w:shd w:val="clear" w:color="auto" w:fill="FFFFFF"/>
          <w:lang w:val="ka-GE"/>
        </w:rPr>
        <w:t>8</w:t>
      </w:r>
      <w:r>
        <w:rPr>
          <w:rFonts w:ascii="Sylfaen" w:hAnsi="Sylfaen" w:cs="Sylfaen"/>
          <w:shd w:val="clear" w:color="auto" w:fill="FFFFFF"/>
          <w:lang w:val="ka-GE"/>
        </w:rPr>
        <w:t xml:space="preserve"> 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B4541C">
        <w:rPr>
          <w:rFonts w:ascii="Sylfaen" w:hAnsi="Sylfaen"/>
          <w:szCs w:val="21"/>
          <w:shd w:val="clear" w:color="auto" w:fill="FFFFFF"/>
          <w:lang w:val="ka-GE"/>
        </w:rPr>
        <w:t>4.4</w:t>
      </w:r>
      <w:r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14:paraId="277E6E37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38570CB2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E8EE4E6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4AF03C65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14:paraId="7D49DDCF" w14:textId="77777777" w:rsidR="00396821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2020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396821">
        <w:rPr>
          <w:rFonts w:ascii="Sylfaen" w:hAnsi="Sylfaen" w:cs="Sylfaen"/>
          <w:b/>
          <w:sz w:val="20"/>
          <w:szCs w:val="20"/>
          <w:shd w:val="clear" w:color="auto" w:fill="FFFFFF"/>
        </w:rPr>
        <w:t>31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მარტის</w:t>
      </w:r>
      <w:r w:rsidR="00396821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მდგომარეობით</w:t>
      </w:r>
    </w:p>
    <w:p w14:paraId="15CF365A" w14:textId="77777777"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4964E0C1" w14:textId="77777777" w:rsidR="00396821" w:rsidRPr="00B2672E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3E0F1F95" w14:textId="77777777" w:rsidR="00396821" w:rsidRPr="00BB79CB" w:rsidRDefault="00396821" w:rsidP="00396821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BB79C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078"/>
      </w:tblGrid>
      <w:tr w:rsidR="00B4541C" w:rsidRPr="00B34FAA" w14:paraId="01E4F822" w14:textId="77777777" w:rsidTr="00897C6B">
        <w:trPr>
          <w:trHeight w:val="343"/>
          <w:jc w:val="center"/>
        </w:trPr>
        <w:tc>
          <w:tcPr>
            <w:tcW w:w="3539" w:type="pct"/>
            <w:vAlign w:val="center"/>
            <w:hideMark/>
          </w:tcPr>
          <w:p w14:paraId="653B7E4E" w14:textId="77777777" w:rsidR="00B4541C" w:rsidRPr="00B34FAA" w:rsidRDefault="00B4541C" w:rsidP="00B4541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14:paraId="366954BF" w14:textId="77777777" w:rsidR="00B4541C" w:rsidRPr="00B4541C" w:rsidRDefault="00B4541C" w:rsidP="00B4541C">
            <w:pPr>
              <w:jc w:val="right"/>
              <w:rPr>
                <w:b/>
              </w:rPr>
            </w:pPr>
            <w:r w:rsidRPr="00B4541C">
              <w:rPr>
                <w:b/>
              </w:rPr>
              <w:t>4 562 271,7</w:t>
            </w:r>
          </w:p>
        </w:tc>
      </w:tr>
      <w:tr w:rsidR="00B4541C" w:rsidRPr="00B34FAA" w14:paraId="540446F2" w14:textId="77777777" w:rsidTr="00897C6B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480FF489" w14:textId="77777777" w:rsidR="00B4541C" w:rsidRPr="00B34FAA" w:rsidRDefault="00B4541C" w:rsidP="00B4541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  <w:hideMark/>
          </w:tcPr>
          <w:p w14:paraId="272510DA" w14:textId="77777777" w:rsidR="00B4541C" w:rsidRPr="00B4541C" w:rsidRDefault="00B4541C" w:rsidP="00B4541C">
            <w:pPr>
              <w:jc w:val="right"/>
              <w:rPr>
                <w:b/>
              </w:rPr>
            </w:pPr>
            <w:r w:rsidRPr="00B4541C">
              <w:rPr>
                <w:b/>
              </w:rPr>
              <w:t>4 175 020,0</w:t>
            </w:r>
          </w:p>
        </w:tc>
      </w:tr>
      <w:tr w:rsidR="00B4541C" w:rsidRPr="00B34FAA" w14:paraId="731206A7" w14:textId="77777777" w:rsidTr="00897C6B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14:paraId="4322A441" w14:textId="77777777" w:rsidR="00B4541C" w:rsidRPr="00B34FAA" w:rsidRDefault="00B4541C" w:rsidP="00B4541C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</w:p>
        </w:tc>
        <w:tc>
          <w:tcPr>
            <w:tcW w:w="1461" w:type="pct"/>
          </w:tcPr>
          <w:p w14:paraId="2304327F" w14:textId="77777777" w:rsidR="00B4541C" w:rsidRPr="00797282" w:rsidRDefault="00B4541C" w:rsidP="00B4541C">
            <w:pPr>
              <w:jc w:val="right"/>
            </w:pPr>
            <w:r w:rsidRPr="00797282">
              <w:t>320 000,0</w:t>
            </w:r>
          </w:p>
        </w:tc>
      </w:tr>
      <w:tr w:rsidR="00B4541C" w:rsidRPr="00B34FAA" w14:paraId="5BC968F5" w14:textId="77777777" w:rsidTr="00897C6B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159630AD" w14:textId="77777777" w:rsidR="00B4541C" w:rsidRPr="00DD66EB" w:rsidRDefault="00B4541C" w:rsidP="00B4541C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14:paraId="3DD62800" w14:textId="77777777" w:rsidR="00B4541C" w:rsidRPr="00797282" w:rsidRDefault="00B4541C" w:rsidP="00B4541C">
            <w:pPr>
              <w:jc w:val="right"/>
            </w:pPr>
            <w:r w:rsidRPr="00797282">
              <w:t>570 000,0</w:t>
            </w:r>
          </w:p>
        </w:tc>
      </w:tr>
      <w:tr w:rsidR="00B4541C" w:rsidRPr="00B34FAA" w14:paraId="6712E00F" w14:textId="77777777" w:rsidTr="00897C6B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58CC5A7D" w14:textId="77777777" w:rsidR="00B4541C" w:rsidRPr="00B34FAA" w:rsidRDefault="00B4541C" w:rsidP="00B4541C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hideMark/>
          </w:tcPr>
          <w:p w14:paraId="32B8654C" w14:textId="77777777" w:rsidR="00B4541C" w:rsidRPr="00797282" w:rsidRDefault="00B4541C" w:rsidP="00B4541C">
            <w:pPr>
              <w:jc w:val="right"/>
            </w:pPr>
            <w:r w:rsidRPr="00797282">
              <w:t>1 140 000,0</w:t>
            </w:r>
          </w:p>
        </w:tc>
      </w:tr>
      <w:tr w:rsidR="00B4541C" w:rsidRPr="00B34FAA" w14:paraId="176294EB" w14:textId="77777777" w:rsidTr="00897C6B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5A2A9C47" w14:textId="77777777" w:rsidR="00B4541C" w:rsidRPr="00B34FAA" w:rsidRDefault="00B4541C" w:rsidP="00B4541C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14:paraId="2FBA4129" w14:textId="77777777" w:rsidR="00B4541C" w:rsidRPr="00797282" w:rsidRDefault="00B4541C" w:rsidP="00B4541C">
            <w:pPr>
              <w:jc w:val="right"/>
            </w:pPr>
            <w:r w:rsidRPr="00797282">
              <w:t>1 622 500,0</w:t>
            </w:r>
          </w:p>
        </w:tc>
      </w:tr>
      <w:tr w:rsidR="00B4541C" w:rsidRPr="00B34FAA" w14:paraId="5498A3D2" w14:textId="77777777" w:rsidTr="00897C6B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14:paraId="3BF7B8BD" w14:textId="77777777" w:rsidR="00B4541C" w:rsidRPr="00B34FAA" w:rsidRDefault="00B4541C" w:rsidP="00B4541C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14:paraId="2976FB6F" w14:textId="77777777" w:rsidR="00B4541C" w:rsidRPr="00797282" w:rsidRDefault="00B4541C" w:rsidP="00B4541C">
            <w:pPr>
              <w:jc w:val="right"/>
            </w:pPr>
            <w:r w:rsidRPr="00797282">
              <w:t>522 520,0</w:t>
            </w:r>
          </w:p>
        </w:tc>
      </w:tr>
      <w:tr w:rsidR="00B4541C" w:rsidRPr="00B34FAA" w14:paraId="0B48AFA1" w14:textId="77777777" w:rsidTr="00897C6B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7ED1889A" w14:textId="77777777" w:rsidR="00B4541C" w:rsidRPr="00B34FAA" w:rsidRDefault="00B4541C" w:rsidP="00B4541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</w:p>
        </w:tc>
        <w:tc>
          <w:tcPr>
            <w:tcW w:w="1461" w:type="pct"/>
          </w:tcPr>
          <w:p w14:paraId="47726991" w14:textId="77777777" w:rsidR="00B4541C" w:rsidRPr="00B4541C" w:rsidRDefault="00B4541C" w:rsidP="00B4541C">
            <w:pPr>
              <w:jc w:val="right"/>
              <w:rPr>
                <w:b/>
              </w:rPr>
            </w:pPr>
            <w:r w:rsidRPr="00B4541C">
              <w:rPr>
                <w:b/>
              </w:rPr>
              <w:t>382 846,0</w:t>
            </w:r>
          </w:p>
        </w:tc>
      </w:tr>
      <w:tr w:rsidR="00B4541C" w:rsidRPr="00B34FAA" w14:paraId="43FAA07D" w14:textId="77777777" w:rsidTr="00897C6B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7E865FB1" w14:textId="77777777" w:rsidR="00B4541C" w:rsidRPr="00B34FAA" w:rsidRDefault="00B4541C" w:rsidP="00B4541C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hideMark/>
          </w:tcPr>
          <w:p w14:paraId="04120FF3" w14:textId="77777777" w:rsidR="00B4541C" w:rsidRPr="00797282" w:rsidRDefault="00B4541C" w:rsidP="00B4541C">
            <w:pPr>
              <w:jc w:val="right"/>
            </w:pPr>
            <w:r w:rsidRPr="00797282">
              <w:t>200 846,0</w:t>
            </w:r>
          </w:p>
        </w:tc>
      </w:tr>
      <w:tr w:rsidR="00B4541C" w:rsidRPr="00B34FAA" w14:paraId="7AD5A1F3" w14:textId="77777777" w:rsidTr="00897C6B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14:paraId="00EBB2A2" w14:textId="77777777" w:rsidR="00B4541C" w:rsidRPr="00B34FAA" w:rsidRDefault="00B4541C" w:rsidP="00B4541C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hideMark/>
          </w:tcPr>
          <w:p w14:paraId="6D308E72" w14:textId="77777777" w:rsidR="00B4541C" w:rsidRPr="00797282" w:rsidRDefault="00B4541C" w:rsidP="00B4541C">
            <w:pPr>
              <w:jc w:val="right"/>
            </w:pPr>
            <w:r w:rsidRPr="00797282">
              <w:t>182 000,0</w:t>
            </w:r>
          </w:p>
        </w:tc>
      </w:tr>
      <w:tr w:rsidR="00B4541C" w:rsidRPr="00B34FAA" w14:paraId="32912EA3" w14:textId="77777777" w:rsidTr="00897C6B">
        <w:trPr>
          <w:trHeight w:val="288"/>
          <w:jc w:val="center"/>
        </w:trPr>
        <w:tc>
          <w:tcPr>
            <w:tcW w:w="3539" w:type="pct"/>
            <w:vAlign w:val="center"/>
          </w:tcPr>
          <w:p w14:paraId="70B2DA4A" w14:textId="77777777" w:rsidR="00B4541C" w:rsidRPr="00B34FAA" w:rsidRDefault="00B4541C" w:rsidP="00B4541C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 ორგანიზაციების სესხის სახით არსებულ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ნაშ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</w:tcPr>
          <w:p w14:paraId="186D4232" w14:textId="77777777" w:rsidR="00B4541C" w:rsidRPr="00B4541C" w:rsidRDefault="00B4541C" w:rsidP="00B4541C">
            <w:pPr>
              <w:jc w:val="right"/>
              <w:rPr>
                <w:b/>
              </w:rPr>
            </w:pPr>
            <w:r w:rsidRPr="00B4541C">
              <w:rPr>
                <w:b/>
              </w:rPr>
              <w:t>4 405,7</w:t>
            </w:r>
          </w:p>
        </w:tc>
      </w:tr>
    </w:tbl>
    <w:p w14:paraId="06B6FF15" w14:textId="77777777" w:rsidR="00396821" w:rsidRPr="00C367E2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14:paraId="6933BDE9" w14:textId="77777777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0109925A" w14:textId="77777777" w:rsidR="00396821" w:rsidRPr="004464CC" w:rsidRDefault="00B4541C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2020</w:t>
      </w:r>
      <w:r w:rsidR="00396821" w:rsidRPr="004464CC">
        <w:rPr>
          <w:rFonts w:ascii="Sylfaen" w:hAnsi="Sylfaen" w:cs="Sylfaen"/>
          <w:lang w:val="ka-GE"/>
        </w:rPr>
        <w:t xml:space="preserve"> წლის </w:t>
      </w:r>
      <w:r w:rsidR="00396821">
        <w:rPr>
          <w:rFonts w:ascii="Sylfaen" w:hAnsi="Sylfaen" w:cs="Sylfaen"/>
          <w:szCs w:val="18"/>
          <w:shd w:val="clear" w:color="auto" w:fill="FFFFFF"/>
          <w:lang w:val="ka-GE"/>
        </w:rPr>
        <w:t>31</w:t>
      </w:r>
      <w:r w:rsidR="00396821" w:rsidRPr="00581B0F">
        <w:rPr>
          <w:rFonts w:ascii="Sylfaen" w:hAnsi="Sylfaen" w:cs="Sylfaen"/>
          <w:szCs w:val="18"/>
          <w:shd w:val="clear" w:color="auto" w:fill="FFFFFF"/>
        </w:rPr>
        <w:t xml:space="preserve"> </w:t>
      </w:r>
      <w:r>
        <w:rPr>
          <w:rFonts w:ascii="Sylfaen" w:hAnsi="Sylfaen" w:cs="Sylfaen"/>
          <w:szCs w:val="18"/>
          <w:shd w:val="clear" w:color="auto" w:fill="FFFFFF"/>
          <w:lang w:val="ka-GE"/>
        </w:rPr>
        <w:t>მარტის</w:t>
      </w:r>
      <w:r w:rsidR="00396821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396821" w:rsidRPr="004464CC">
        <w:rPr>
          <w:rFonts w:ascii="Sylfaen" w:hAnsi="Sylfaen" w:cs="Sylfaen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Pr="00B4541C">
        <w:rPr>
          <w:rFonts w:ascii="Sylfaen" w:hAnsi="Sylfaen" w:cs="Sylfaen"/>
          <w:lang w:val="ka-GE"/>
        </w:rPr>
        <w:t>725</w:t>
      </w:r>
      <w:r>
        <w:rPr>
          <w:rFonts w:ascii="Sylfaen" w:hAnsi="Sylfaen" w:cs="Sylfaen"/>
          <w:lang w:val="ka-GE"/>
        </w:rPr>
        <w:t>,</w:t>
      </w:r>
      <w:r w:rsidRPr="00B4541C">
        <w:rPr>
          <w:rFonts w:ascii="Sylfaen" w:hAnsi="Sylfaen" w:cs="Sylfaen"/>
          <w:lang w:val="ka-GE"/>
        </w:rPr>
        <w:t>899</w:t>
      </w:r>
      <w:r>
        <w:rPr>
          <w:rFonts w:ascii="Sylfaen" w:hAnsi="Sylfaen" w:cs="Sylfaen"/>
          <w:lang w:val="ka-GE"/>
        </w:rPr>
        <w:t xml:space="preserve">.8 </w:t>
      </w:r>
      <w:r w:rsidR="00396821" w:rsidRPr="004464CC">
        <w:rPr>
          <w:rFonts w:ascii="Sylfaen" w:hAnsi="Sylfaen" w:cs="Sylfaen"/>
          <w:lang w:val="ka-GE"/>
        </w:rPr>
        <w:t>ათასი ლარი, ძირითადი თანხის დაფარვამ კი</w:t>
      </w:r>
      <w:r w:rsidR="00396821" w:rsidRPr="004464CC">
        <w:rPr>
          <w:rFonts w:ascii="Sylfaen" w:hAnsi="Sylfaen" w:cs="Sylfaen"/>
        </w:rPr>
        <w:t xml:space="preserve"> </w:t>
      </w:r>
      <w:r w:rsidRPr="00B4541C">
        <w:rPr>
          <w:rFonts w:ascii="Sylfaen" w:hAnsi="Sylfaen" w:cs="Sylfaen"/>
          <w:lang w:val="ka-GE"/>
        </w:rPr>
        <w:t>367</w:t>
      </w:r>
      <w:r>
        <w:rPr>
          <w:rFonts w:ascii="Sylfaen" w:hAnsi="Sylfaen" w:cs="Sylfaen"/>
          <w:lang w:val="ka-GE"/>
        </w:rPr>
        <w:t>,</w:t>
      </w:r>
      <w:r w:rsidRPr="00B4541C">
        <w:rPr>
          <w:rFonts w:ascii="Sylfaen" w:hAnsi="Sylfaen" w:cs="Sylfaen"/>
          <w:lang w:val="ka-GE"/>
        </w:rPr>
        <w:t>743</w:t>
      </w:r>
      <w:r>
        <w:rPr>
          <w:rFonts w:ascii="Sylfaen" w:hAnsi="Sylfaen" w:cs="Sylfaen"/>
          <w:lang w:val="ka-GE"/>
        </w:rPr>
        <w:t xml:space="preserve">.7 </w:t>
      </w:r>
      <w:r w:rsidR="00396821" w:rsidRPr="004464CC">
        <w:rPr>
          <w:rFonts w:ascii="Sylfaen" w:hAnsi="Sylfaen" w:cs="Sylfaen"/>
          <w:lang w:val="ka-GE"/>
        </w:rPr>
        <w:t>ათასი ლარი. შესაბამისად</w:t>
      </w:r>
      <w:r w:rsidR="00396821" w:rsidRPr="004464CC">
        <w:rPr>
          <w:rFonts w:ascii="Sylfaen" w:hAnsi="Sylfaen" w:cs="Sylfaen"/>
        </w:rPr>
        <w:t>,</w:t>
      </w:r>
      <w:r w:rsidR="00396821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396821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396821" w:rsidRPr="004464CC">
        <w:rPr>
          <w:rFonts w:ascii="Sylfaen" w:hAnsi="Sylfaen" w:cs="Sylfaen"/>
          <w:lang w:val="ka-GE"/>
        </w:rPr>
        <w:t xml:space="preserve"> </w:t>
      </w:r>
      <w:r w:rsidRPr="00B4541C">
        <w:rPr>
          <w:rFonts w:ascii="Sylfaen" w:hAnsi="Sylfaen" w:cs="Sylfaen"/>
          <w:lang w:val="ka-GE"/>
        </w:rPr>
        <w:t>358</w:t>
      </w:r>
      <w:r>
        <w:rPr>
          <w:rFonts w:ascii="Sylfaen" w:hAnsi="Sylfaen" w:cs="Sylfaen"/>
          <w:lang w:val="ka-GE"/>
        </w:rPr>
        <w:t>,</w:t>
      </w:r>
      <w:r w:rsidRPr="00B4541C">
        <w:rPr>
          <w:rFonts w:ascii="Sylfaen" w:hAnsi="Sylfaen" w:cs="Sylfaen"/>
          <w:lang w:val="ka-GE"/>
        </w:rPr>
        <w:t>156</w:t>
      </w:r>
      <w:r>
        <w:rPr>
          <w:rFonts w:ascii="Sylfaen" w:hAnsi="Sylfaen" w:cs="Sylfaen"/>
          <w:lang w:val="ka-GE"/>
        </w:rPr>
        <w:t>.</w:t>
      </w:r>
      <w:r w:rsidRPr="00B4541C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</w:t>
      </w:r>
      <w:r w:rsidR="00396821" w:rsidRPr="004464CC">
        <w:rPr>
          <w:rFonts w:ascii="Sylfaen" w:hAnsi="Sylfaen" w:cs="Sylfaen"/>
          <w:lang w:val="ka-GE"/>
        </w:rPr>
        <w:t>ათასი ლარით განისაზღვრა.</w:t>
      </w:r>
    </w:p>
    <w:p w14:paraId="67404017" w14:textId="77777777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</w:t>
      </w:r>
      <w:bookmarkStart w:id="0" w:name="_GoBack"/>
      <w:bookmarkEnd w:id="0"/>
      <w:r w:rsidRPr="004464CC">
        <w:rPr>
          <w:rFonts w:ascii="Sylfaen" w:hAnsi="Sylfaen" w:cs="Sylfaen"/>
          <w:lang w:val="ka-GE"/>
        </w:rPr>
        <w:t>ხორციელდა ობლიგაციები</w:t>
      </w:r>
      <w:r>
        <w:rPr>
          <w:rFonts w:ascii="Sylfaen" w:hAnsi="Sylfaen" w:cs="Sylfaen"/>
          <w:lang w:val="ka-GE"/>
        </w:rPr>
        <w:t xml:space="preserve"> ღია ბაზრის ოპერაციებისთვის</w:t>
      </w:r>
      <w:r w:rsidRPr="004464CC">
        <w:rPr>
          <w:rFonts w:ascii="Sylfaen" w:hAnsi="Sylfaen" w:cs="Sylfaen"/>
          <w:lang w:val="ka-GE"/>
        </w:rPr>
        <w:t xml:space="preserve"> ძირითადი თანხის დაფარვა (სებ-ის მიმართ ვალი) </w:t>
      </w:r>
      <w:r w:rsidR="00B4541C">
        <w:rPr>
          <w:rFonts w:ascii="Sylfaen" w:hAnsi="Sylfaen" w:cs="Sylfaen"/>
          <w:lang w:val="ka-GE"/>
        </w:rPr>
        <w:t>10,</w:t>
      </w:r>
      <w:r w:rsidRPr="00FB7087">
        <w:rPr>
          <w:rFonts w:ascii="Sylfaen" w:hAnsi="Sylfaen" w:cs="Sylfaen"/>
          <w:lang w:val="ka-GE"/>
        </w:rPr>
        <w:t>000.0 ათასი</w:t>
      </w:r>
      <w:r w:rsidRPr="004464CC">
        <w:rPr>
          <w:rFonts w:ascii="Sylfaen" w:hAnsi="Sylfaen" w:cs="Sylfaen"/>
          <w:lang w:val="ka-GE"/>
        </w:rPr>
        <w:t xml:space="preserve">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14:paraId="26E79171" w14:textId="77777777" w:rsidR="00396821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1CC36E40" w14:textId="77777777" w:rsidR="00F26066" w:rsidRPr="003430DD" w:rsidRDefault="00F26066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3430DD">
        <w:rPr>
          <w:rFonts w:ascii="Sylfaen" w:hAnsi="Sylfaen" w:cs="Sylfaen"/>
          <w:lang w:val="ka-GE"/>
        </w:rPr>
        <w:tab/>
      </w:r>
    </w:p>
    <w:p w14:paraId="10694AB2" w14:textId="77777777" w:rsidR="00F6697A" w:rsidRPr="003430DD" w:rsidRDefault="0075480C" w:rsidP="00DB657D">
      <w:pPr>
        <w:jc w:val="center"/>
        <w:rPr>
          <w:rFonts w:ascii="Sylfaen" w:hAnsi="Sylfaen"/>
          <w:b/>
        </w:rPr>
      </w:pPr>
      <w:r w:rsidRPr="003430DD">
        <w:rPr>
          <w:rFonts w:ascii="Sylfaen" w:hAnsi="Sylfaen"/>
          <w:b/>
          <w:lang w:val="ka-GE"/>
        </w:rPr>
        <w:t>მთავრობის</w:t>
      </w:r>
      <w:r w:rsidR="000340AB" w:rsidRPr="003430DD">
        <w:rPr>
          <w:rFonts w:ascii="Sylfaen" w:hAnsi="Sylfaen"/>
          <w:b/>
          <w:lang w:val="ka-GE"/>
        </w:rPr>
        <w:t xml:space="preserve"> ვალის </w:t>
      </w:r>
      <w:r w:rsidR="0032795B" w:rsidRPr="003430DD">
        <w:rPr>
          <w:rFonts w:ascii="Sylfaen" w:hAnsi="Sylfaen"/>
          <w:b/>
          <w:lang w:val="ka-GE"/>
        </w:rPr>
        <w:t xml:space="preserve">ნაშთი </w:t>
      </w:r>
      <w:r w:rsidR="00B4541C" w:rsidRPr="003430DD">
        <w:rPr>
          <w:rFonts w:ascii="Sylfaen" w:hAnsi="Sylfaen"/>
          <w:b/>
          <w:lang w:val="ka-GE"/>
        </w:rPr>
        <w:t>2020</w:t>
      </w:r>
      <w:r w:rsidR="001A397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 xml:space="preserve">წლის </w:t>
      </w:r>
      <w:r w:rsidR="00FA187E" w:rsidRPr="003430DD">
        <w:rPr>
          <w:rFonts w:ascii="Sylfaen" w:hAnsi="Sylfaen"/>
          <w:b/>
          <w:lang w:val="ka-GE"/>
        </w:rPr>
        <w:t>3</w:t>
      </w:r>
      <w:r w:rsidR="00A8306F" w:rsidRPr="003430DD">
        <w:rPr>
          <w:rFonts w:ascii="Sylfaen" w:hAnsi="Sylfaen"/>
          <w:b/>
          <w:lang w:val="ka-GE"/>
        </w:rPr>
        <w:t>1</w:t>
      </w:r>
      <w:r w:rsidR="00FA187E" w:rsidRPr="003430DD">
        <w:rPr>
          <w:rFonts w:ascii="Sylfaen" w:hAnsi="Sylfaen"/>
          <w:b/>
          <w:lang w:val="ka-GE"/>
        </w:rPr>
        <w:t xml:space="preserve"> </w:t>
      </w:r>
      <w:r w:rsidR="001E6B6E" w:rsidRPr="003430DD">
        <w:rPr>
          <w:rFonts w:ascii="Sylfaen" w:hAnsi="Sylfaen"/>
          <w:b/>
          <w:lang w:val="ka-GE"/>
        </w:rPr>
        <w:t>მარტის</w:t>
      </w:r>
      <w:r w:rsidR="00861F1F" w:rsidRPr="003430DD">
        <w:rPr>
          <w:rFonts w:ascii="Sylfaen" w:hAnsi="Sylfaen"/>
          <w:b/>
          <w:lang w:val="ka-GE"/>
        </w:rPr>
        <w:t xml:space="preserve"> </w:t>
      </w:r>
      <w:r w:rsidR="000340AB" w:rsidRPr="003430DD">
        <w:rPr>
          <w:rFonts w:ascii="Sylfaen" w:hAnsi="Sylfaen"/>
          <w:b/>
          <w:lang w:val="ka-GE"/>
        </w:rPr>
        <w:t>მდგომარეობით</w:t>
      </w:r>
    </w:p>
    <w:p w14:paraId="249CB460" w14:textId="77777777" w:rsidR="00FB7087" w:rsidRPr="00AD59D0" w:rsidRDefault="00AD59D0" w:rsidP="00355D2E">
      <w:pPr>
        <w:spacing w:after="0" w:line="240" w:lineRule="auto"/>
        <w:jc w:val="right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AD59D0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4150CD" w:rsidRPr="00AD59D0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55"/>
        <w:gridCol w:w="2085"/>
      </w:tblGrid>
      <w:tr w:rsidR="003430DD" w:rsidRPr="003430DD" w14:paraId="151B4EF5" w14:textId="77777777" w:rsidTr="001D18C1">
        <w:trPr>
          <w:trHeight w:val="840"/>
          <w:tblHeader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CE0A0" w14:textId="75CB460C" w:rsidR="003430DD" w:rsidRPr="003430DD" w:rsidRDefault="00B04141" w:rsidP="003430D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hAnsi="Sylfaen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  </w:t>
            </w:r>
            <w:bookmarkStart w:id="1" w:name="RANGE!C3:D44"/>
            <w:r w:rsidR="003430DD"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  <w:bookmarkEnd w:id="1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23BC2" w14:textId="77777777" w:rsidR="003430DD" w:rsidRPr="003430DD" w:rsidRDefault="003430DD" w:rsidP="00343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31.03.2020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3430D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მდგომარეობით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3430DD" w:rsidRPr="003430DD" w14:paraId="0EA09ABB" w14:textId="77777777" w:rsidTr="00894563">
        <w:trPr>
          <w:trHeight w:val="57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53B0B96F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 საგარეო ვალის 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3DC6CC83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17 876 209,8</w:t>
            </w:r>
          </w:p>
        </w:tc>
      </w:tr>
      <w:tr w:rsidR="003430DD" w:rsidRPr="003430DD" w14:paraId="1E65E9AC" w14:textId="77777777" w:rsidTr="0089456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25CA2F1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76E3DB6D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12 779 704,2</w:t>
            </w:r>
          </w:p>
        </w:tc>
      </w:tr>
      <w:tr w:rsidR="003430DD" w:rsidRPr="003430DD" w14:paraId="104238C9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C235BD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მსოფლიო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946DBA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6 032 604,3</w:t>
            </w:r>
          </w:p>
        </w:tc>
      </w:tr>
      <w:tr w:rsidR="003430DD" w:rsidRPr="003430DD" w14:paraId="6872BA4D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9440B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სოფლის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044FB5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111 884,7</w:t>
            </w:r>
          </w:p>
        </w:tc>
      </w:tr>
      <w:tr w:rsidR="003430DD" w:rsidRPr="003430DD" w14:paraId="3416AFAD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21D3A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სავალუტო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07FA36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430DD" w:rsidRPr="003430DD" w14:paraId="520EBF5B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E5351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რეკონსტრუქციისა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AF3199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412 689,7</w:t>
            </w:r>
          </w:p>
        </w:tc>
      </w:tr>
      <w:tr w:rsidR="003430DD" w:rsidRPr="003430DD" w14:paraId="1B3E05E6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FDACE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09D506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4 137 277,3</w:t>
            </w:r>
          </w:p>
        </w:tc>
      </w:tr>
      <w:tr w:rsidR="003430DD" w:rsidRPr="003430DD" w14:paraId="31655F4C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4FD4E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266E61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1 843 486,9</w:t>
            </w:r>
          </w:p>
        </w:tc>
      </w:tr>
      <w:tr w:rsidR="003430DD" w:rsidRPr="003430DD" w14:paraId="67F999D1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5BB35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ევროკავშირი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EB9681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138 179,4</w:t>
            </w:r>
          </w:p>
        </w:tc>
      </w:tr>
      <w:tr w:rsidR="003430DD" w:rsidRPr="003430DD" w14:paraId="76374817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EE7A6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59CDC2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97 675,3</w:t>
            </w:r>
          </w:p>
        </w:tc>
      </w:tr>
      <w:tr w:rsidR="003430DD" w:rsidRPr="003430DD" w14:paraId="33EA4F1B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59889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49951D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3 278,2</w:t>
            </w:r>
          </w:p>
        </w:tc>
      </w:tr>
      <w:tr w:rsidR="003430DD" w:rsidRPr="003430DD" w14:paraId="670600EA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982EB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504F7C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2 628,4</w:t>
            </w:r>
          </w:p>
        </w:tc>
      </w:tr>
      <w:tr w:rsidR="003430DD" w:rsidRPr="003430DD" w14:paraId="1BCC3D8C" w14:textId="77777777" w:rsidTr="0089456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569039C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68BC5315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3 448 798,8</w:t>
            </w:r>
          </w:p>
        </w:tc>
      </w:tr>
      <w:tr w:rsidR="003430DD" w:rsidRPr="003430DD" w14:paraId="2BF03A66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1F370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C4BF6B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61 015,2</w:t>
            </w:r>
          </w:p>
        </w:tc>
      </w:tr>
      <w:tr w:rsidR="003430DD" w:rsidRPr="003430DD" w14:paraId="73537989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D1C51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E343148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20 661,4</w:t>
            </w:r>
          </w:p>
        </w:tc>
      </w:tr>
      <w:tr w:rsidR="003430DD" w:rsidRPr="003430DD" w14:paraId="553E5FB2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A6990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60AF9F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693,3</w:t>
            </w:r>
          </w:p>
        </w:tc>
      </w:tr>
      <w:tr w:rsidR="003430DD" w:rsidRPr="003430DD" w14:paraId="7280D2C1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A0FF2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თურქეთი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72A06A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39 760,1</w:t>
            </w:r>
          </w:p>
        </w:tc>
      </w:tr>
      <w:tr w:rsidR="003430DD" w:rsidRPr="003430DD" w14:paraId="620FB720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2248F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E151E5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15 751,7</w:t>
            </w:r>
          </w:p>
        </w:tc>
      </w:tr>
      <w:tr w:rsidR="003430DD" w:rsidRPr="003430DD" w14:paraId="768F77E7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F126E9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6E7BC8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159 511,2</w:t>
            </w:r>
          </w:p>
        </w:tc>
      </w:tr>
      <w:tr w:rsidR="003430DD" w:rsidRPr="003430DD" w14:paraId="4DB0A0F1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7C75C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A80ABC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22 240,7</w:t>
            </w:r>
          </w:p>
        </w:tc>
      </w:tr>
      <w:tr w:rsidR="003430DD" w:rsidRPr="003430DD" w14:paraId="5A36C8D1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B24CE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უზბეკეთი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5FB1DB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323,1</w:t>
            </w:r>
          </w:p>
        </w:tc>
      </w:tr>
      <w:tr w:rsidR="003430DD" w:rsidRPr="003430DD" w14:paraId="6116D4D6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2E4DA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უკრაინა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D23A64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3430DD" w:rsidRPr="003430DD" w14:paraId="5E30A35F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003A7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C8FA21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40 161,4</w:t>
            </w:r>
          </w:p>
        </w:tc>
      </w:tr>
      <w:tr w:rsidR="003430DD" w:rsidRPr="003430DD" w14:paraId="22391FBF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8561F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ჩინეთი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0C983C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4 164,6</w:t>
            </w:r>
          </w:p>
        </w:tc>
      </w:tr>
      <w:tr w:rsidR="003430DD" w:rsidRPr="003430DD" w14:paraId="3E7F1129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3B63C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F2D916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1 228 171,5</w:t>
            </w:r>
          </w:p>
        </w:tc>
      </w:tr>
      <w:tr w:rsidR="003430DD" w:rsidRPr="003430DD" w14:paraId="5302E62F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22883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990287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700 569,8</w:t>
            </w:r>
          </w:p>
        </w:tc>
      </w:tr>
      <w:tr w:rsidR="003430DD" w:rsidRPr="003430DD" w14:paraId="44D74513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57D8E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EE7A51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27 810,5</w:t>
            </w:r>
          </w:p>
        </w:tc>
      </w:tr>
      <w:tr w:rsidR="003430DD" w:rsidRPr="003430DD" w14:paraId="28D04C5B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1C6F7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BABC23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1 900,1</w:t>
            </w:r>
          </w:p>
        </w:tc>
      </w:tr>
      <w:tr w:rsidR="003430DD" w:rsidRPr="003430DD" w14:paraId="508EF0E1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DF707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ამერიკა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CABBAE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57 467,8</w:t>
            </w:r>
          </w:p>
        </w:tc>
      </w:tr>
      <w:tr w:rsidR="003430DD" w:rsidRPr="003430DD" w14:paraId="1477C83A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BBCC72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9EE9B0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1 068 301,5</w:t>
            </w:r>
          </w:p>
        </w:tc>
      </w:tr>
      <w:tr w:rsidR="003430DD" w:rsidRPr="003430DD" w14:paraId="73DAC074" w14:textId="77777777" w:rsidTr="0089456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524910E4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5819E107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1 642 250,0</w:t>
            </w:r>
          </w:p>
        </w:tc>
      </w:tr>
      <w:tr w:rsidR="003430DD" w:rsidRPr="003430DD" w14:paraId="2A8C4AEE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60619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ევრობონდები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F4AC8C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1 642 250,0</w:t>
            </w:r>
          </w:p>
        </w:tc>
      </w:tr>
      <w:tr w:rsidR="003430DD" w:rsidRPr="003430DD" w14:paraId="338B877C" w14:textId="77777777" w:rsidTr="0089456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63235EA8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გარანტიით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აღებული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5EF336D6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5 456,8</w:t>
            </w:r>
          </w:p>
        </w:tc>
      </w:tr>
      <w:tr w:rsidR="003430DD" w:rsidRPr="003430DD" w14:paraId="60D98DD5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96E6D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6DFEEC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5 456,8</w:t>
            </w:r>
          </w:p>
        </w:tc>
      </w:tr>
      <w:tr w:rsidR="003430DD" w:rsidRPr="003430DD" w14:paraId="54608378" w14:textId="77777777" w:rsidTr="0089456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15230603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 საშინაო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7BAA6E90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4 511 787,0</w:t>
            </w:r>
          </w:p>
        </w:tc>
      </w:tr>
      <w:tr w:rsidR="003430DD" w:rsidRPr="003430DD" w14:paraId="7B540701" w14:textId="77777777" w:rsidTr="00894563">
        <w:trPr>
          <w:trHeight w:val="6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087DC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ეროვნული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ბანკისთვის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განკუთვნილი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ერთწლიანი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ყოველწლიურად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განახლებადი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ობლიგაცია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88C0AA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200 846,0</w:t>
            </w:r>
          </w:p>
        </w:tc>
      </w:tr>
      <w:tr w:rsidR="003430DD" w:rsidRPr="003430DD" w14:paraId="172D4345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DBBFB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ვადის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ღია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ბაზრის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ოპერაციებისთვის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416785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182 000,0</w:t>
            </w:r>
          </w:p>
        </w:tc>
      </w:tr>
      <w:tr w:rsidR="003430DD" w:rsidRPr="003430DD" w14:paraId="45A2AAC2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A5B8C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16ED83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834 898,9</w:t>
            </w:r>
          </w:p>
        </w:tc>
      </w:tr>
      <w:tr w:rsidR="003430DD" w:rsidRPr="003430DD" w14:paraId="7A15D80F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DAB2C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r w:rsidRPr="003430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1C7087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3 289 636,4</w:t>
            </w:r>
          </w:p>
        </w:tc>
      </w:tr>
      <w:tr w:rsidR="003430DD" w:rsidRPr="003430DD" w14:paraId="650697A9" w14:textId="77777777" w:rsidTr="0089456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EC2AB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საბიუჯეტო ორგანიზაციების სესხის სახით არსებულ ვალი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4EE07A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4 405,7</w:t>
            </w:r>
          </w:p>
        </w:tc>
      </w:tr>
      <w:tr w:rsidR="003430DD" w:rsidRPr="003430DD" w14:paraId="4B56B898" w14:textId="77777777" w:rsidTr="00894563">
        <w:trPr>
          <w:trHeight w:val="57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8F52B73" w14:textId="77777777" w:rsidR="003430DD" w:rsidRPr="003430DD" w:rsidRDefault="003430DD" w:rsidP="003430D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მთავრობის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r w:rsidRPr="003430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430D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0090BAB1" w14:textId="77777777" w:rsidR="003430DD" w:rsidRPr="003430DD" w:rsidRDefault="003430DD" w:rsidP="003430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43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22 387 996,8</w:t>
            </w:r>
          </w:p>
        </w:tc>
      </w:tr>
    </w:tbl>
    <w:p w14:paraId="58F48412" w14:textId="77777777" w:rsidR="0053506B" w:rsidRPr="003430DD" w:rsidRDefault="0053506B" w:rsidP="00D62E87">
      <w:pPr>
        <w:spacing w:after="0" w:line="240" w:lineRule="auto"/>
        <w:jc w:val="center"/>
        <w:rPr>
          <w:rFonts w:ascii="Sylfaen" w:hAnsi="Sylfaen" w:cs="Sylfaen"/>
          <w:color w:val="FF0000"/>
          <w:sz w:val="18"/>
        </w:rPr>
      </w:pPr>
    </w:p>
    <w:p w14:paraId="377B9E93" w14:textId="77777777" w:rsidR="000340AB" w:rsidRPr="00AD6A17" w:rsidRDefault="000340AB" w:rsidP="00D62E87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r w:rsidRPr="003430DD">
        <w:rPr>
          <w:rFonts w:ascii="Sylfaen" w:hAnsi="Sylfaen" w:cs="Sylfaen"/>
          <w:i/>
          <w:sz w:val="16"/>
          <w:szCs w:val="16"/>
        </w:rPr>
        <w:t>შენიშვნა</w:t>
      </w:r>
      <w:r w:rsidRPr="003430DD">
        <w:rPr>
          <w:i/>
          <w:sz w:val="16"/>
          <w:szCs w:val="16"/>
        </w:rPr>
        <w:t xml:space="preserve">: </w:t>
      </w:r>
      <w:r w:rsidRPr="003430DD">
        <w:rPr>
          <w:rFonts w:ascii="Sylfaen" w:hAnsi="Sylfaen" w:cs="Sylfaen"/>
          <w:i/>
          <w:sz w:val="16"/>
          <w:szCs w:val="16"/>
        </w:rPr>
        <w:t>ცხრილში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გამოყენებულია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სავალუტო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კურსები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მოცემული</w:t>
      </w:r>
      <w:r w:rsidRPr="003430DD">
        <w:rPr>
          <w:i/>
          <w:sz w:val="16"/>
          <w:szCs w:val="16"/>
        </w:rPr>
        <w:t xml:space="preserve"> </w:t>
      </w:r>
      <w:r w:rsidRPr="003430DD">
        <w:rPr>
          <w:rFonts w:ascii="Sylfaen" w:hAnsi="Sylfaen" w:cs="Sylfaen"/>
          <w:i/>
          <w:sz w:val="16"/>
          <w:szCs w:val="16"/>
        </w:rPr>
        <w:t>თარიღისათვის</w:t>
      </w:r>
    </w:p>
    <w:sectPr w:rsidR="000340AB" w:rsidRPr="00AD6A17" w:rsidSect="0087661E">
      <w:pgSz w:w="11907" w:h="16839" w:code="9"/>
      <w:pgMar w:top="426" w:right="837" w:bottom="709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35F39" w14:textId="77777777" w:rsidR="009B2F22" w:rsidRDefault="009B2F22" w:rsidP="00400BED">
      <w:pPr>
        <w:spacing w:after="0" w:line="240" w:lineRule="auto"/>
      </w:pPr>
      <w:r>
        <w:separator/>
      </w:r>
    </w:p>
  </w:endnote>
  <w:endnote w:type="continuationSeparator" w:id="0">
    <w:p w14:paraId="6688F280" w14:textId="77777777" w:rsidR="009B2F22" w:rsidRDefault="009B2F22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4E2C" w14:textId="77777777" w:rsidR="009B2F22" w:rsidRDefault="009B2F22" w:rsidP="00400BED">
      <w:pPr>
        <w:spacing w:after="0" w:line="240" w:lineRule="auto"/>
      </w:pPr>
      <w:r>
        <w:separator/>
      </w:r>
    </w:p>
  </w:footnote>
  <w:footnote w:type="continuationSeparator" w:id="0">
    <w:p w14:paraId="4B28240C" w14:textId="77777777" w:rsidR="009B2F22" w:rsidRDefault="009B2F22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288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456A"/>
    <w:rsid w:val="00187C1C"/>
    <w:rsid w:val="00190A72"/>
    <w:rsid w:val="00193364"/>
    <w:rsid w:val="00193C76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18C1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11A"/>
    <w:rsid w:val="00332B60"/>
    <w:rsid w:val="003351F0"/>
    <w:rsid w:val="003419E6"/>
    <w:rsid w:val="003425D6"/>
    <w:rsid w:val="003430DD"/>
    <w:rsid w:val="00347FB5"/>
    <w:rsid w:val="00352E0D"/>
    <w:rsid w:val="00355D2E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6EFD"/>
    <w:rsid w:val="00387352"/>
    <w:rsid w:val="0039166F"/>
    <w:rsid w:val="00395CE1"/>
    <w:rsid w:val="003967C1"/>
    <w:rsid w:val="0039682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50D5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17A6"/>
    <w:rsid w:val="004D26F9"/>
    <w:rsid w:val="004D7B47"/>
    <w:rsid w:val="004E2497"/>
    <w:rsid w:val="004E3AB1"/>
    <w:rsid w:val="004E422E"/>
    <w:rsid w:val="004F2321"/>
    <w:rsid w:val="004F5AB2"/>
    <w:rsid w:val="0050185A"/>
    <w:rsid w:val="00501E22"/>
    <w:rsid w:val="00510802"/>
    <w:rsid w:val="005131CE"/>
    <w:rsid w:val="00515451"/>
    <w:rsid w:val="005165EB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6066"/>
    <w:rsid w:val="00817C42"/>
    <w:rsid w:val="0082056D"/>
    <w:rsid w:val="00826C90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4563"/>
    <w:rsid w:val="00895BDF"/>
    <w:rsid w:val="0089646B"/>
    <w:rsid w:val="00897C6B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3B3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7187"/>
    <w:rsid w:val="009A78B3"/>
    <w:rsid w:val="009A7CFF"/>
    <w:rsid w:val="009B1B48"/>
    <w:rsid w:val="009B2F22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5EB8"/>
    <w:rsid w:val="00A50002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9D0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30876"/>
    <w:rsid w:val="00B3130D"/>
    <w:rsid w:val="00B32432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B4019"/>
    <w:rsid w:val="00BC132A"/>
    <w:rsid w:val="00BC168E"/>
    <w:rsid w:val="00BC505C"/>
    <w:rsid w:val="00BC5E24"/>
    <w:rsid w:val="00BC764D"/>
    <w:rsid w:val="00BD1D05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5531"/>
    <w:rsid w:val="00C17F88"/>
    <w:rsid w:val="00C2136E"/>
    <w:rsid w:val="00C21AE9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81C7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7EF"/>
    <w:rsid w:val="00D21BD3"/>
    <w:rsid w:val="00D229A9"/>
    <w:rsid w:val="00D2609D"/>
    <w:rsid w:val="00D261E7"/>
    <w:rsid w:val="00D26939"/>
    <w:rsid w:val="00D31A08"/>
    <w:rsid w:val="00D32336"/>
    <w:rsid w:val="00D3238E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D0545"/>
    <w:rsid w:val="00ED0857"/>
    <w:rsid w:val="00ED14F4"/>
    <w:rsid w:val="00ED39B6"/>
    <w:rsid w:val="00ED3F2C"/>
    <w:rsid w:val="00ED69D4"/>
    <w:rsid w:val="00EE4160"/>
    <w:rsid w:val="00EF46D7"/>
    <w:rsid w:val="00F003A7"/>
    <w:rsid w:val="00F01A27"/>
    <w:rsid w:val="00F07891"/>
    <w:rsid w:val="00F106FA"/>
    <w:rsid w:val="00F163EB"/>
    <w:rsid w:val="00F1789E"/>
    <w:rsid w:val="00F213DA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76191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20%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57%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6425896212336577"/>
                  <c:y val="-2.4273405269672711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9.9469651265390091E-2"/>
                  <c:y val="-6.3297829129325403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634460501089611"/>
                  <c:y val="7.1060835705395925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 dirty="0">
                        <a:solidFill>
                          <a:sysClr val="windowText" lastClr="000000"/>
                        </a:solidFill>
                      </a:rPr>
                      <a:t>საგარეო
80%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6AE-49A6-8508-0BFA87B0A32B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6AE-49A6-8508-0BFA87B0A32B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6AE-49A6-8508-0BFA87B0A32B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AE-49A6-8508-0BFA87B0A32B}"/>
                </c:ext>
              </c:extLst>
            </c:dLbl>
            <c:dLbl>
              <c:idx val="1"/>
              <c:layout>
                <c:manualLayout>
                  <c:x val="0.16024740116751965"/>
                  <c:y val="-0.225265373724299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AE-49A6-8508-0BFA87B0A32B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AE-49A6-8508-0BFA87B0A32B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AE-49A6-8508-0BFA87B0A32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მარტი'!$K$42:$K$45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'GVT მარტი'!$M$42:$M$45</c:f>
              <c:numCache>
                <c:formatCode>0%</c:formatCode>
                <c:ptCount val="4"/>
                <c:pt idx="0">
                  <c:v>0.32119792143541936</c:v>
                </c:pt>
                <c:pt idx="1">
                  <c:v>0.29749799831273099</c:v>
                </c:pt>
                <c:pt idx="2">
                  <c:v>0.34032532103595281</c:v>
                </c:pt>
                <c:pt idx="3">
                  <c:v>4.0978759215896797E-2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6AE-49A6-8508-0BFA87B0A32B}"/>
            </c:ext>
          </c:extLst>
        </c:ser>
        <c:ser>
          <c:idx val="1"/>
          <c:order val="1"/>
          <c:explosion val="25"/>
          <c:cat>
            <c:strRef>
              <c:f>'GVT მარტი'!$K$42:$K$45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'GVT მარტი'!$M$44:$M$47</c:f>
              <c:numCache>
                <c:formatCode>0%</c:formatCode>
                <c:ptCount val="4"/>
                <c:pt idx="0">
                  <c:v>0.34032532103595281</c:v>
                </c:pt>
                <c:pt idx="1">
                  <c:v>4.0978759215896797E-2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6AE-49A6-8508-0BFA87B0A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8574635241303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1970967054993723"/>
          <c:w val="0.80685640857392826"/>
          <c:h val="0.78953348632118814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B2C-47FA-B88E-7F0A60B04BE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B2C-47FA-B88E-7F0A60B04BE9}"/>
              </c:ext>
            </c:extLst>
          </c:dPt>
          <c:dLbls>
            <c:dLbl>
              <c:idx val="0"/>
              <c:layout>
                <c:manualLayout>
                  <c:x val="-0.21947984383654423"/>
                  <c:y val="-4.70008681494205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88772107646038"/>
                      <c:h val="0.310950731748008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B2C-47FA-B88E-7F0A60B04B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მარტი'!$L$35:$L$36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'GVT მარტი'!$M$35:$M$36</c:f>
              <c:numCache>
                <c:formatCode>_(* #,##0_);_(* \(#,##0\);_(* "-"??_);_(@_)</c:formatCode>
                <c:ptCount val="2"/>
                <c:pt idx="0">
                  <c:v>2939521.740418769</c:v>
                </c:pt>
                <c:pt idx="1">
                  <c:v>2503075.2390000005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2C-47FA-B88E-7F0A60B04B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0.16605</cdr:x>
      <cdr:y>0.00028</cdr:y>
    </cdr:from>
    <cdr:to>
      <cdr:x>0.87658</cdr:x>
      <cdr:y>0.13386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899" y="534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B84C-F5A1-4AE7-B5BE-97374702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6</cp:revision>
  <cp:lastPrinted>2019-04-25T08:10:00Z</cp:lastPrinted>
  <dcterms:created xsi:type="dcterms:W3CDTF">2020-04-17T15:19:00Z</dcterms:created>
  <dcterms:modified xsi:type="dcterms:W3CDTF">2020-04-30T09:26:00Z</dcterms:modified>
</cp:coreProperties>
</file>